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1DB0FB4B"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 xml:space="preserve">echnické podmínky </w:t>
      </w:r>
      <w:r w:rsidR="00844B8A">
        <w:rPr>
          <w:rFonts w:asciiTheme="minorHAnsi" w:eastAsia="Calibri" w:hAnsiTheme="minorHAnsi" w:cs="Arial"/>
          <w:b/>
          <w:sz w:val="28"/>
          <w:szCs w:val="28"/>
          <w:lang w:eastAsia="en-US"/>
        </w:rPr>
        <w:t>pro část 1</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6CC13A12" w:rsidR="0073070F" w:rsidRPr="00844B8A" w:rsidRDefault="00A908DA" w:rsidP="00F42F2C">
      <w:pPr>
        <w:shd w:val="clear" w:color="auto" w:fill="FFD966" w:themeFill="accent4" w:themeFillTint="99"/>
        <w:jc w:val="both"/>
        <w:rPr>
          <w:rFonts w:asciiTheme="minorHAnsi" w:hAnsiTheme="minorHAnsi" w:cs="Arial"/>
          <w:b/>
          <w:sz w:val="28"/>
          <w:szCs w:val="28"/>
        </w:rPr>
      </w:pPr>
      <w:r w:rsidRPr="00844B8A">
        <w:rPr>
          <w:rFonts w:asciiTheme="minorHAnsi" w:hAnsiTheme="minorHAnsi" w:cs="Arial"/>
          <w:b/>
          <w:sz w:val="28"/>
          <w:szCs w:val="28"/>
        </w:rPr>
        <w:t>Přístroje a nástroje pro operační sály</w:t>
      </w:r>
      <w:r w:rsidR="00B94EEE" w:rsidRPr="00844B8A">
        <w:rPr>
          <w:rFonts w:asciiTheme="minorHAnsi" w:hAnsiTheme="minorHAnsi" w:cs="Arial"/>
          <w:b/>
          <w:sz w:val="28"/>
          <w:szCs w:val="28"/>
        </w:rPr>
        <w:t xml:space="preserve"> – část 1</w:t>
      </w:r>
    </w:p>
    <w:p w14:paraId="50A8ABC3" w14:textId="5ED0FE89" w:rsidR="00393D63" w:rsidRDefault="00393D63" w:rsidP="002B39F1">
      <w:pPr>
        <w:jc w:val="both"/>
        <w:rPr>
          <w:rFonts w:asciiTheme="minorHAnsi" w:hAnsiTheme="minorHAnsi" w:cs="Arial"/>
          <w:b/>
          <w:bCs/>
          <w:sz w:val="24"/>
        </w:rPr>
      </w:pPr>
    </w:p>
    <w:p w14:paraId="12C1A5BD" w14:textId="77777777" w:rsidR="00844B8A" w:rsidRPr="00DC2021" w:rsidRDefault="00844B8A" w:rsidP="002B39F1">
      <w:pPr>
        <w:jc w:val="both"/>
        <w:rPr>
          <w:rFonts w:asciiTheme="minorHAnsi" w:hAnsiTheme="minorHAnsi" w:cs="Arial"/>
          <w:b/>
          <w:bCs/>
          <w:sz w:val="24"/>
        </w:rPr>
      </w:pPr>
    </w:p>
    <w:p w14:paraId="7E7D790D" w14:textId="37F0629F" w:rsidR="00844B8A" w:rsidRPr="00DC2021" w:rsidRDefault="00844B8A" w:rsidP="00844B8A">
      <w:pPr>
        <w:shd w:val="clear" w:color="auto" w:fill="C5E0B3" w:themeFill="accent6" w:themeFillTint="66"/>
        <w:jc w:val="both"/>
        <w:outlineLvl w:val="0"/>
        <w:rPr>
          <w:rFonts w:asciiTheme="minorHAnsi" w:hAnsiTheme="minorHAnsi" w:cs="Arial"/>
          <w:b/>
          <w:sz w:val="24"/>
        </w:rPr>
      </w:pPr>
      <w:r w:rsidRPr="00DC2021">
        <w:rPr>
          <w:rFonts w:asciiTheme="minorHAnsi" w:hAnsiTheme="minorHAnsi" w:cs="Arial"/>
          <w:b/>
          <w:sz w:val="24"/>
        </w:rPr>
        <w:t xml:space="preserve">Název </w:t>
      </w:r>
      <w:r>
        <w:rPr>
          <w:rFonts w:asciiTheme="minorHAnsi" w:hAnsiTheme="minorHAnsi" w:cs="Arial"/>
          <w:b/>
          <w:sz w:val="24"/>
        </w:rPr>
        <w:t xml:space="preserve">části </w:t>
      </w:r>
      <w:r w:rsidRPr="00DC2021">
        <w:rPr>
          <w:rFonts w:asciiTheme="minorHAnsi" w:hAnsiTheme="minorHAnsi" w:cs="Arial"/>
          <w:b/>
          <w:sz w:val="24"/>
        </w:rPr>
        <w:t xml:space="preserve">veřejné zakázky:      </w:t>
      </w:r>
    </w:p>
    <w:p w14:paraId="569EC1A1" w14:textId="74C3B05C" w:rsidR="00844B8A" w:rsidRPr="00844B8A" w:rsidRDefault="00844B8A" w:rsidP="00844B8A">
      <w:pPr>
        <w:shd w:val="clear" w:color="auto" w:fill="C5E0B3" w:themeFill="accent6" w:themeFillTint="66"/>
        <w:jc w:val="both"/>
        <w:rPr>
          <w:rFonts w:asciiTheme="minorHAnsi" w:hAnsiTheme="minorHAnsi" w:cs="Arial"/>
          <w:b/>
          <w:sz w:val="28"/>
          <w:szCs w:val="28"/>
        </w:rPr>
      </w:pPr>
      <w:r w:rsidRPr="00844B8A">
        <w:rPr>
          <w:rFonts w:asciiTheme="minorHAnsi" w:hAnsiTheme="minorHAnsi" w:cs="Arial"/>
          <w:b/>
          <w:sz w:val="28"/>
          <w:szCs w:val="28"/>
        </w:rPr>
        <w:t>Přístroje a nástroje pro operační sály 1</w:t>
      </w:r>
    </w:p>
    <w:p w14:paraId="2CE8EA9E" w14:textId="77777777" w:rsidR="00844B8A" w:rsidRDefault="00844B8A"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23772591"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15432254" w14:textId="4B889B39" w:rsidR="00F05922" w:rsidRDefault="00F05922" w:rsidP="00F42F2C">
      <w:pPr>
        <w:jc w:val="both"/>
        <w:rPr>
          <w:rFonts w:asciiTheme="minorHAnsi" w:hAnsiTheme="minorHAnsi"/>
          <w:sz w:val="22"/>
          <w:szCs w:val="22"/>
        </w:rPr>
      </w:pPr>
    </w:p>
    <w:p w14:paraId="3048D332" w14:textId="77777777" w:rsidR="00F05922" w:rsidRDefault="00F05922" w:rsidP="00F05922">
      <w:pPr>
        <w:suppressAutoHyphens/>
        <w:spacing w:after="160" w:line="276" w:lineRule="auto"/>
        <w:contextualSpacing/>
        <w:jc w:val="both"/>
        <w:rPr>
          <w:rFonts w:ascii="Calibri" w:hAnsi="Calibri" w:cs="Arial"/>
          <w:sz w:val="22"/>
          <w:szCs w:val="22"/>
        </w:rPr>
      </w:pPr>
      <w:r w:rsidRPr="0070105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5A5675A9" w:rsidR="008710C5" w:rsidRPr="0009503C" w:rsidRDefault="00844B8A"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8410D6">
        <w:trPr>
          <w:trHeight w:val="387"/>
        </w:trPr>
        <w:tc>
          <w:tcPr>
            <w:tcW w:w="4536" w:type="dxa"/>
            <w:shd w:val="clear" w:color="auto" w:fill="BDD6EE" w:themeFill="accent1" w:themeFillTint="66"/>
            <w:vAlign w:val="center"/>
          </w:tcPr>
          <w:p w14:paraId="7C5F7D23" w14:textId="77777777" w:rsidR="00615491" w:rsidRPr="00DC2021" w:rsidRDefault="00615491" w:rsidP="00BB3FED">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65501C8F" w:rsidR="00615491" w:rsidRPr="00DC2021" w:rsidRDefault="00AF43A2" w:rsidP="00BB3FED">
            <w:pPr>
              <w:autoSpaceDE w:val="0"/>
              <w:autoSpaceDN w:val="0"/>
              <w:adjustRightInd w:val="0"/>
              <w:rPr>
                <w:rFonts w:asciiTheme="minorHAnsi" w:hAnsiTheme="minorHAnsi"/>
                <w:b/>
                <w:bCs/>
                <w:sz w:val="28"/>
                <w:szCs w:val="28"/>
              </w:rPr>
            </w:pPr>
            <w:r>
              <w:rPr>
                <w:rFonts w:asciiTheme="minorHAnsi" w:hAnsiTheme="minorHAnsi" w:cs="Arial"/>
                <w:b/>
                <w:sz w:val="28"/>
                <w:szCs w:val="28"/>
              </w:rPr>
              <w:t>Laparoskopická sestava 3D</w:t>
            </w:r>
            <w:r w:rsidR="0031657C">
              <w:rPr>
                <w:rFonts w:asciiTheme="minorHAnsi" w:hAnsiTheme="minorHAnsi" w:cs="Arial"/>
                <w:b/>
                <w:sz w:val="28"/>
                <w:szCs w:val="28"/>
              </w:rPr>
              <w:t xml:space="preserve"> pro COS </w:t>
            </w:r>
            <w:r>
              <w:rPr>
                <w:rFonts w:asciiTheme="minorHAnsi" w:hAnsiTheme="minorHAnsi" w:cs="Arial"/>
                <w:b/>
                <w:sz w:val="28"/>
                <w:szCs w:val="28"/>
              </w:rPr>
              <w:t>Pardubické</w:t>
            </w:r>
            <w:r w:rsidR="0031657C">
              <w:rPr>
                <w:rFonts w:asciiTheme="minorHAnsi" w:hAnsiTheme="minorHAnsi" w:cs="Arial"/>
                <w:b/>
                <w:sz w:val="28"/>
                <w:szCs w:val="28"/>
              </w:rPr>
              <w:t xml:space="preserve"> </w:t>
            </w:r>
            <w:r w:rsidR="0031657C" w:rsidRPr="00DC2021">
              <w:rPr>
                <w:rFonts w:asciiTheme="minorHAnsi" w:hAnsiTheme="minorHAnsi" w:cs="Arial"/>
                <w:b/>
                <w:sz w:val="28"/>
                <w:szCs w:val="28"/>
              </w:rPr>
              <w:t>nemocnice –– 1 ks</w:t>
            </w:r>
          </w:p>
        </w:tc>
      </w:tr>
      <w:tr w:rsidR="00615491" w:rsidRPr="00DC2021" w14:paraId="5976E868" w14:textId="77777777" w:rsidTr="00BB3FED">
        <w:trPr>
          <w:tblHeader/>
        </w:trPr>
        <w:tc>
          <w:tcPr>
            <w:tcW w:w="4536" w:type="dxa"/>
            <w:shd w:val="clear" w:color="auto" w:fill="F7CAAC" w:themeFill="accent2" w:themeFillTint="66"/>
          </w:tcPr>
          <w:p w14:paraId="3467712F" w14:textId="77777777" w:rsidR="00615491" w:rsidRPr="00DC2021" w:rsidRDefault="00615491" w:rsidP="00BB3FED">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BB3FED">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BB3FED">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530DEF" w:rsidRPr="00DC2021" w14:paraId="1A49DB9B" w14:textId="77777777" w:rsidTr="00BB3FED">
        <w:tc>
          <w:tcPr>
            <w:tcW w:w="4536" w:type="dxa"/>
            <w:shd w:val="clear" w:color="auto" w:fill="auto"/>
          </w:tcPr>
          <w:p w14:paraId="41BECFF9" w14:textId="32B5251D" w:rsidR="00530DEF" w:rsidRDefault="00530DEF" w:rsidP="00530DEF">
            <w:pPr>
              <w:jc w:val="both"/>
              <w:rPr>
                <w:rFonts w:ascii="Calibri" w:hAnsi="Calibri"/>
                <w:szCs w:val="22"/>
              </w:rPr>
            </w:pPr>
            <w:r w:rsidRPr="004F00AE">
              <w:t>3D Laparoskopická věž s elektrokoagulací vyšší třídy</w:t>
            </w:r>
            <w:r w:rsidR="000977F1">
              <w:t xml:space="preserve"> včetně připojení do NIS a PACS nemocnice (</w:t>
            </w:r>
            <w:r w:rsidR="000977F1" w:rsidRPr="001D45ED">
              <w:rPr>
                <w:rFonts w:ascii="Calibri" w:hAnsi="Calibri" w:cs="Calibri"/>
                <w:sz w:val="22"/>
                <w:szCs w:val="22"/>
                <w:u w:color="000000"/>
              </w:rPr>
              <w:t>Pro v</w:t>
            </w:r>
            <w:r w:rsidR="004936B9">
              <w:rPr>
                <w:rFonts w:ascii="Calibri" w:hAnsi="Calibri" w:cs="Calibri"/>
                <w:sz w:val="22"/>
                <w:szCs w:val="22"/>
                <w:u w:color="000000"/>
              </w:rPr>
              <w:t>eškerý</w:t>
            </w:r>
            <w:r w:rsidR="000977F1" w:rsidRPr="001D45ED">
              <w:rPr>
                <w:rFonts w:ascii="Calibri" w:hAnsi="Calibri" w:cs="Calibri"/>
                <w:sz w:val="22"/>
                <w:szCs w:val="22"/>
                <w:u w:color="000000"/>
              </w:rPr>
              <w:t xml:space="preserve"> dodávaný software musí být licence správně uvedena na faktuře, pro prokázání správného nabytí licence.</w:t>
            </w:r>
            <w:r w:rsidR="000977F1">
              <w:rPr>
                <w:rFonts w:ascii="Calibri" w:hAnsi="Calibri" w:cs="Calibri"/>
                <w:sz w:val="22"/>
                <w:szCs w:val="22"/>
                <w:u w:color="000000"/>
              </w:rPr>
              <w:t>)</w:t>
            </w:r>
            <w:r w:rsidR="000977F1">
              <w:t>:</w:t>
            </w:r>
          </w:p>
        </w:tc>
        <w:tc>
          <w:tcPr>
            <w:tcW w:w="1276" w:type="dxa"/>
            <w:vAlign w:val="center"/>
          </w:tcPr>
          <w:p w14:paraId="503D566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2AA5D676" w14:textId="77777777" w:rsidTr="00BB3FED">
        <w:tc>
          <w:tcPr>
            <w:tcW w:w="4536" w:type="dxa"/>
            <w:shd w:val="clear" w:color="auto" w:fill="auto"/>
          </w:tcPr>
          <w:p w14:paraId="1E7A9B6F" w14:textId="37B7802A" w:rsidR="00530DEF" w:rsidRDefault="00530DEF" w:rsidP="00530DEF">
            <w:pPr>
              <w:jc w:val="both"/>
            </w:pPr>
            <w:r w:rsidRPr="004F00AE">
              <w:t>Všeobecné požadavky: FullHD Laparoskopická sestava pro operační výkony na chirurgických sálech</w:t>
            </w:r>
          </w:p>
        </w:tc>
        <w:tc>
          <w:tcPr>
            <w:tcW w:w="1276" w:type="dxa"/>
            <w:vAlign w:val="center"/>
          </w:tcPr>
          <w:p w14:paraId="60A9A7CC"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2809B672" w14:textId="77777777" w:rsidTr="00BB3FED">
        <w:tc>
          <w:tcPr>
            <w:tcW w:w="4536" w:type="dxa"/>
            <w:shd w:val="clear" w:color="auto" w:fill="auto"/>
          </w:tcPr>
          <w:p w14:paraId="372123B7" w14:textId="15BCA433" w:rsidR="00530DEF" w:rsidRDefault="00530DEF" w:rsidP="00530DEF">
            <w:pPr>
              <w:jc w:val="both"/>
            </w:pPr>
            <w:r w:rsidRPr="004F00AE">
              <w:t xml:space="preserve">Metodu NIR zobrazování lze řešit pomocí dodávky samostatné technologie </w:t>
            </w:r>
          </w:p>
        </w:tc>
        <w:tc>
          <w:tcPr>
            <w:tcW w:w="1276" w:type="dxa"/>
            <w:vAlign w:val="center"/>
          </w:tcPr>
          <w:p w14:paraId="0D63FBD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E64622B" w14:textId="77777777" w:rsidTr="00BB3FED">
        <w:tc>
          <w:tcPr>
            <w:tcW w:w="4536" w:type="dxa"/>
            <w:shd w:val="clear" w:color="auto" w:fill="auto"/>
          </w:tcPr>
          <w:p w14:paraId="17A8FA26" w14:textId="00F4034F" w:rsidR="00530DEF" w:rsidRPr="00597185" w:rsidRDefault="00530DEF" w:rsidP="00530DEF">
            <w:pPr>
              <w:jc w:val="both"/>
              <w:rPr>
                <w:b/>
                <w:bCs/>
              </w:rPr>
            </w:pPr>
            <w:r w:rsidRPr="00597185">
              <w:rPr>
                <w:b/>
                <w:bCs/>
              </w:rPr>
              <w:t>Monitor primární:</w:t>
            </w:r>
          </w:p>
        </w:tc>
        <w:tc>
          <w:tcPr>
            <w:tcW w:w="1276" w:type="dxa"/>
            <w:vAlign w:val="center"/>
          </w:tcPr>
          <w:p w14:paraId="48914943" w14:textId="2BF89474" w:rsidR="00530DEF" w:rsidRPr="00DC2021" w:rsidRDefault="00530DEF" w:rsidP="00530DEF">
            <w:pPr>
              <w:jc w:val="center"/>
              <w:rPr>
                <w:rFonts w:asciiTheme="minorHAnsi" w:hAnsiTheme="minorHAnsi" w:cs="Calibri"/>
                <w:color w:val="FF0000"/>
                <w:szCs w:val="20"/>
              </w:rPr>
            </w:pPr>
          </w:p>
        </w:tc>
        <w:tc>
          <w:tcPr>
            <w:tcW w:w="3821" w:type="dxa"/>
            <w:vAlign w:val="center"/>
          </w:tcPr>
          <w:p w14:paraId="08B477CB" w14:textId="00AA9A92" w:rsidR="00530DEF" w:rsidRPr="00DC2021" w:rsidRDefault="00530DEF" w:rsidP="00530DEF">
            <w:pPr>
              <w:jc w:val="center"/>
              <w:rPr>
                <w:rFonts w:asciiTheme="minorHAnsi" w:hAnsiTheme="minorHAnsi" w:cs="Calibri"/>
                <w:color w:val="FF0000"/>
                <w:szCs w:val="20"/>
              </w:rPr>
            </w:pPr>
          </w:p>
        </w:tc>
      </w:tr>
      <w:tr w:rsidR="00530DEF" w:rsidRPr="00DC2021" w14:paraId="3AC81359" w14:textId="77777777" w:rsidTr="00BB3FED">
        <w:tc>
          <w:tcPr>
            <w:tcW w:w="4536" w:type="dxa"/>
          </w:tcPr>
          <w:p w14:paraId="3C16C0AC" w14:textId="2C2FABD1" w:rsidR="00530DEF" w:rsidRDefault="00530DEF" w:rsidP="00530DEF">
            <w:pPr>
              <w:jc w:val="both"/>
            </w:pPr>
            <w:r w:rsidRPr="004F00AE">
              <w:t>1 ks barevný monitor s rozlišením 4K 3D, medicínský atest</w:t>
            </w:r>
          </w:p>
        </w:tc>
        <w:tc>
          <w:tcPr>
            <w:tcW w:w="1276" w:type="dxa"/>
            <w:vAlign w:val="center"/>
          </w:tcPr>
          <w:p w14:paraId="4FEA510A"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5DC110C" w14:textId="77777777" w:rsidTr="00BB3FED">
        <w:tc>
          <w:tcPr>
            <w:tcW w:w="4536" w:type="dxa"/>
          </w:tcPr>
          <w:p w14:paraId="289B0BEF" w14:textId="7B01F005" w:rsidR="00530DEF" w:rsidRDefault="00530DEF" w:rsidP="00530DEF">
            <w:pPr>
              <w:jc w:val="both"/>
            </w:pPr>
            <w:r w:rsidRPr="004F00AE">
              <w:t>Integrovaný algoritmus upscale vstupního signálu na 4K rozlišení</w:t>
            </w:r>
          </w:p>
        </w:tc>
        <w:tc>
          <w:tcPr>
            <w:tcW w:w="1276" w:type="dxa"/>
            <w:vAlign w:val="center"/>
          </w:tcPr>
          <w:p w14:paraId="5F25980E"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1A0558D" w14:textId="77777777" w:rsidTr="00BB3FED">
        <w:tc>
          <w:tcPr>
            <w:tcW w:w="4536" w:type="dxa"/>
          </w:tcPr>
          <w:p w14:paraId="6686BC45" w14:textId="7DDA1A2E" w:rsidR="00530DEF" w:rsidRDefault="00530DEF" w:rsidP="00530DEF">
            <w:pPr>
              <w:jc w:val="both"/>
            </w:pPr>
            <w:r w:rsidRPr="004F00AE">
              <w:lastRenderedPageBreak/>
              <w:t>Úhlopříčka min. 31“</w:t>
            </w:r>
          </w:p>
        </w:tc>
        <w:tc>
          <w:tcPr>
            <w:tcW w:w="1276" w:type="dxa"/>
            <w:vAlign w:val="center"/>
          </w:tcPr>
          <w:p w14:paraId="59F184C6"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69EF8B1E" w14:textId="77777777" w:rsidTr="00BB3FED">
        <w:tc>
          <w:tcPr>
            <w:tcW w:w="4536" w:type="dxa"/>
          </w:tcPr>
          <w:p w14:paraId="6EFED16B" w14:textId="332B4275" w:rsidR="00530DEF" w:rsidRDefault="00530DEF" w:rsidP="00530DEF">
            <w:pPr>
              <w:jc w:val="both"/>
            </w:pPr>
            <w:r w:rsidRPr="004F00AE">
              <w:t>Podpora PIP</w:t>
            </w:r>
          </w:p>
        </w:tc>
        <w:tc>
          <w:tcPr>
            <w:tcW w:w="1276" w:type="dxa"/>
            <w:vAlign w:val="center"/>
          </w:tcPr>
          <w:p w14:paraId="40B4F5D9"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6A7E00C" w14:textId="77777777" w:rsidTr="00BB3FED">
        <w:trPr>
          <w:trHeight w:val="677"/>
        </w:trPr>
        <w:tc>
          <w:tcPr>
            <w:tcW w:w="4536" w:type="dxa"/>
          </w:tcPr>
          <w:p w14:paraId="25B8F184" w14:textId="1DA16423" w:rsidR="00530DEF" w:rsidRDefault="00530DEF" w:rsidP="00530DEF">
            <w:pPr>
              <w:jc w:val="both"/>
            </w:pPr>
            <w:r w:rsidRPr="004F00AE">
              <w:t>Uchycení na pohyblivém dvou-kloubovém rameni upevněném na přístrojovém vozíku</w:t>
            </w:r>
          </w:p>
        </w:tc>
        <w:tc>
          <w:tcPr>
            <w:tcW w:w="1276" w:type="dxa"/>
            <w:vAlign w:val="center"/>
          </w:tcPr>
          <w:p w14:paraId="431612D8"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D3D9087" w14:textId="77777777" w:rsidTr="00BB3FED">
        <w:tc>
          <w:tcPr>
            <w:tcW w:w="4536" w:type="dxa"/>
          </w:tcPr>
          <w:p w14:paraId="414AE1EF" w14:textId="538B6031" w:rsidR="00530DEF" w:rsidRDefault="00530DEF" w:rsidP="00530DEF">
            <w:pPr>
              <w:jc w:val="both"/>
            </w:pPr>
            <w:r w:rsidRPr="004F00AE">
              <w:t>Vstupy/Výstupy DVI, HDMI, 3G/HD/SDI</w:t>
            </w:r>
          </w:p>
        </w:tc>
        <w:tc>
          <w:tcPr>
            <w:tcW w:w="1276" w:type="dxa"/>
            <w:vAlign w:val="center"/>
          </w:tcPr>
          <w:p w14:paraId="70CA62CA"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D7F552D" w14:textId="77777777" w:rsidTr="00BB3FED">
        <w:tc>
          <w:tcPr>
            <w:tcW w:w="4536" w:type="dxa"/>
          </w:tcPr>
          <w:p w14:paraId="3DDE949D" w14:textId="24F60A99" w:rsidR="00530DEF" w:rsidRPr="00597185" w:rsidRDefault="00530DEF" w:rsidP="00530DEF">
            <w:pPr>
              <w:jc w:val="both"/>
              <w:rPr>
                <w:b/>
                <w:bCs/>
              </w:rPr>
            </w:pPr>
            <w:r w:rsidRPr="00597185">
              <w:rPr>
                <w:b/>
                <w:bCs/>
              </w:rPr>
              <w:t>Monitor sekundární:</w:t>
            </w:r>
          </w:p>
        </w:tc>
        <w:tc>
          <w:tcPr>
            <w:tcW w:w="1276" w:type="dxa"/>
            <w:vAlign w:val="center"/>
          </w:tcPr>
          <w:p w14:paraId="1EF81165" w14:textId="66EA99AD" w:rsidR="00530DEF" w:rsidRPr="00DC2021" w:rsidRDefault="00530DEF" w:rsidP="00530DEF">
            <w:pPr>
              <w:jc w:val="center"/>
              <w:rPr>
                <w:rFonts w:asciiTheme="minorHAnsi" w:hAnsiTheme="minorHAnsi" w:cs="Calibri"/>
                <w:color w:val="FF0000"/>
                <w:szCs w:val="20"/>
              </w:rPr>
            </w:pPr>
          </w:p>
        </w:tc>
        <w:tc>
          <w:tcPr>
            <w:tcW w:w="3821" w:type="dxa"/>
            <w:vAlign w:val="center"/>
          </w:tcPr>
          <w:p w14:paraId="2DC018AC" w14:textId="7A63EF91" w:rsidR="00530DEF" w:rsidRPr="00DC2021" w:rsidRDefault="00530DEF" w:rsidP="00530DEF">
            <w:pPr>
              <w:jc w:val="center"/>
              <w:rPr>
                <w:rFonts w:asciiTheme="minorHAnsi" w:hAnsiTheme="minorHAnsi" w:cs="Calibri"/>
                <w:color w:val="FF0000"/>
                <w:szCs w:val="20"/>
              </w:rPr>
            </w:pPr>
          </w:p>
        </w:tc>
      </w:tr>
      <w:tr w:rsidR="00530DEF" w:rsidRPr="00DC2021" w14:paraId="775179F5" w14:textId="77777777" w:rsidTr="00BB3FED">
        <w:tc>
          <w:tcPr>
            <w:tcW w:w="4536" w:type="dxa"/>
          </w:tcPr>
          <w:p w14:paraId="58F37F41" w14:textId="0E015E69" w:rsidR="00530DEF" w:rsidRDefault="00530DEF" w:rsidP="00530DEF">
            <w:pPr>
              <w:jc w:val="both"/>
            </w:pPr>
            <w:r w:rsidRPr="004F00AE">
              <w:t>barevný monitor s rozlišením 4K a zobrazením 3D, medicínský atest</w:t>
            </w:r>
          </w:p>
        </w:tc>
        <w:tc>
          <w:tcPr>
            <w:tcW w:w="1276" w:type="dxa"/>
            <w:vAlign w:val="center"/>
          </w:tcPr>
          <w:p w14:paraId="1065CDA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5044A544" w14:textId="77777777" w:rsidTr="00BB3FED">
        <w:tc>
          <w:tcPr>
            <w:tcW w:w="4536" w:type="dxa"/>
          </w:tcPr>
          <w:p w14:paraId="0BC0B3C7" w14:textId="195C0A40" w:rsidR="00530DEF" w:rsidRDefault="00530DEF" w:rsidP="00530DEF">
            <w:pPr>
              <w:jc w:val="both"/>
            </w:pPr>
            <w:r w:rsidRPr="004F00AE">
              <w:t>Integrovaný algoritmus upscale vstupního signálu na 4K rozlišení</w:t>
            </w:r>
          </w:p>
        </w:tc>
        <w:tc>
          <w:tcPr>
            <w:tcW w:w="1276" w:type="dxa"/>
            <w:vAlign w:val="center"/>
          </w:tcPr>
          <w:p w14:paraId="7ABD91DC"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7D67099" w14:textId="77777777" w:rsidTr="00BB3FED">
        <w:tc>
          <w:tcPr>
            <w:tcW w:w="4536" w:type="dxa"/>
          </w:tcPr>
          <w:p w14:paraId="7484F0F9" w14:textId="50EA40BE" w:rsidR="00530DEF" w:rsidRDefault="00530DEF" w:rsidP="00530DEF">
            <w:pPr>
              <w:jc w:val="both"/>
            </w:pPr>
            <w:r w:rsidRPr="004F00AE">
              <w:t>Úhlopříčka min. 55“</w:t>
            </w:r>
          </w:p>
        </w:tc>
        <w:tc>
          <w:tcPr>
            <w:tcW w:w="1276" w:type="dxa"/>
            <w:vAlign w:val="center"/>
          </w:tcPr>
          <w:p w14:paraId="2B1D8768"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6BBCB98E" w14:textId="77777777" w:rsidTr="00BB3FED">
        <w:tc>
          <w:tcPr>
            <w:tcW w:w="4536" w:type="dxa"/>
          </w:tcPr>
          <w:p w14:paraId="48AA630A" w14:textId="45C29CE7" w:rsidR="00530DEF" w:rsidRDefault="00530DEF" w:rsidP="00530DEF">
            <w:pPr>
              <w:jc w:val="both"/>
            </w:pPr>
            <w:r w:rsidRPr="004F00AE">
              <w:t>Podpora PIP</w:t>
            </w:r>
          </w:p>
        </w:tc>
        <w:tc>
          <w:tcPr>
            <w:tcW w:w="1276" w:type="dxa"/>
            <w:vAlign w:val="center"/>
          </w:tcPr>
          <w:p w14:paraId="4BA65F15"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A64FC39" w14:textId="77777777" w:rsidTr="00BB3FED">
        <w:trPr>
          <w:trHeight w:val="858"/>
        </w:trPr>
        <w:tc>
          <w:tcPr>
            <w:tcW w:w="4536" w:type="dxa"/>
          </w:tcPr>
          <w:p w14:paraId="42276D81" w14:textId="560A28A0" w:rsidR="00530DEF" w:rsidRDefault="00530DEF" w:rsidP="00530DEF">
            <w:pPr>
              <w:jc w:val="both"/>
            </w:pPr>
            <w:r w:rsidRPr="004F00AE">
              <w:t>Uchycení na pohyblivém dvou-kloubovém rameni upevněném na přístrojovém vozíku</w:t>
            </w:r>
          </w:p>
        </w:tc>
        <w:tc>
          <w:tcPr>
            <w:tcW w:w="1276" w:type="dxa"/>
            <w:vAlign w:val="center"/>
          </w:tcPr>
          <w:p w14:paraId="7DA0BD82"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6D88628E" w14:textId="77777777" w:rsidTr="00BB3FED">
        <w:tc>
          <w:tcPr>
            <w:tcW w:w="4536" w:type="dxa"/>
          </w:tcPr>
          <w:p w14:paraId="2F2CE648" w14:textId="5EC572BE" w:rsidR="00530DEF" w:rsidRDefault="00530DEF" w:rsidP="00530DEF">
            <w:pPr>
              <w:jc w:val="both"/>
            </w:pPr>
            <w:r w:rsidRPr="004F00AE">
              <w:t>Vstupy/Výstupy DVI, HDMI, HD/SDI</w:t>
            </w:r>
          </w:p>
        </w:tc>
        <w:tc>
          <w:tcPr>
            <w:tcW w:w="1276" w:type="dxa"/>
            <w:vAlign w:val="center"/>
          </w:tcPr>
          <w:p w14:paraId="688B2E3F"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A046634" w14:textId="77777777" w:rsidTr="00BB3FED">
        <w:tc>
          <w:tcPr>
            <w:tcW w:w="4536" w:type="dxa"/>
          </w:tcPr>
          <w:p w14:paraId="2439C372" w14:textId="57CFBD16" w:rsidR="00530DEF" w:rsidRPr="00597185" w:rsidRDefault="00530DEF" w:rsidP="00530DEF">
            <w:pPr>
              <w:jc w:val="both"/>
              <w:rPr>
                <w:b/>
                <w:bCs/>
              </w:rPr>
            </w:pPr>
            <w:r w:rsidRPr="00597185">
              <w:rPr>
                <w:b/>
                <w:bCs/>
              </w:rPr>
              <w:t>Kamerová jednotka:</w:t>
            </w:r>
          </w:p>
        </w:tc>
        <w:tc>
          <w:tcPr>
            <w:tcW w:w="1276" w:type="dxa"/>
            <w:vAlign w:val="center"/>
          </w:tcPr>
          <w:p w14:paraId="570BA895" w14:textId="66F2851E" w:rsidR="00530DEF" w:rsidRPr="00DC2021" w:rsidRDefault="00530DEF" w:rsidP="00530DEF">
            <w:pPr>
              <w:jc w:val="center"/>
              <w:rPr>
                <w:rFonts w:asciiTheme="minorHAnsi" w:hAnsiTheme="minorHAnsi" w:cs="Calibri"/>
                <w:color w:val="FF0000"/>
                <w:szCs w:val="20"/>
              </w:rPr>
            </w:pPr>
          </w:p>
        </w:tc>
        <w:tc>
          <w:tcPr>
            <w:tcW w:w="3821" w:type="dxa"/>
            <w:vAlign w:val="center"/>
          </w:tcPr>
          <w:p w14:paraId="754F307F" w14:textId="51167E27" w:rsidR="00530DEF" w:rsidRPr="00DC2021" w:rsidRDefault="00530DEF" w:rsidP="00530DEF">
            <w:pPr>
              <w:jc w:val="center"/>
              <w:rPr>
                <w:rFonts w:asciiTheme="minorHAnsi" w:hAnsiTheme="minorHAnsi" w:cs="Calibri"/>
                <w:color w:val="FF0000"/>
                <w:szCs w:val="20"/>
              </w:rPr>
            </w:pPr>
          </w:p>
        </w:tc>
      </w:tr>
      <w:tr w:rsidR="00530DEF" w:rsidRPr="00DC2021" w14:paraId="164CB186" w14:textId="77777777" w:rsidTr="00BB3FED">
        <w:tc>
          <w:tcPr>
            <w:tcW w:w="4536" w:type="dxa"/>
          </w:tcPr>
          <w:p w14:paraId="15D1D2A7" w14:textId="5795DB91" w:rsidR="00530DEF" w:rsidRDefault="00530DEF" w:rsidP="00530DEF">
            <w:pPr>
              <w:jc w:val="both"/>
            </w:pPr>
            <w:r w:rsidRPr="004F00AE">
              <w:t>Min. Full HD rozlišení ve 2D i 3D</w:t>
            </w:r>
          </w:p>
        </w:tc>
        <w:tc>
          <w:tcPr>
            <w:tcW w:w="1276" w:type="dxa"/>
            <w:vAlign w:val="center"/>
          </w:tcPr>
          <w:p w14:paraId="2D8B0A9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DF60D25" w14:textId="77777777" w:rsidTr="00BB3FED">
        <w:tc>
          <w:tcPr>
            <w:tcW w:w="4536" w:type="dxa"/>
          </w:tcPr>
          <w:p w14:paraId="174329C3" w14:textId="2B153D11" w:rsidR="00530DEF" w:rsidRDefault="00530DEF" w:rsidP="00530DEF">
            <w:pPr>
              <w:jc w:val="both"/>
              <w:rPr>
                <w:b/>
              </w:rPr>
            </w:pPr>
            <w:r w:rsidRPr="004F00AE">
              <w:t>Podpora 3 –chipových  a 1- chipových CCD a CMOS kamerových hlav, flexibilních i rigidních endoskopů s čipovou technologií na distálním konci</w:t>
            </w:r>
          </w:p>
        </w:tc>
        <w:tc>
          <w:tcPr>
            <w:tcW w:w="1276" w:type="dxa"/>
            <w:vAlign w:val="center"/>
          </w:tcPr>
          <w:p w14:paraId="06A5EDA4" w14:textId="016D6DE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5E1DEA51"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3CF038B" w14:textId="77777777" w:rsidTr="00BB3FED">
        <w:tc>
          <w:tcPr>
            <w:tcW w:w="4536" w:type="dxa"/>
          </w:tcPr>
          <w:p w14:paraId="336306D4" w14:textId="68D48486" w:rsidR="00530DEF" w:rsidRDefault="00530DEF" w:rsidP="00530DEF">
            <w:pPr>
              <w:jc w:val="both"/>
            </w:pPr>
            <w:r w:rsidRPr="004F00AE">
              <w:t>Zobrazovací mód zvýrazňující tkáňové struktury prostřednictvím upraveného bílého světla</w:t>
            </w:r>
          </w:p>
        </w:tc>
        <w:tc>
          <w:tcPr>
            <w:tcW w:w="1276" w:type="dxa"/>
            <w:vAlign w:val="center"/>
          </w:tcPr>
          <w:p w14:paraId="7909CA4E"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D3F7462" w14:textId="77777777" w:rsidTr="00BB3FED">
        <w:tc>
          <w:tcPr>
            <w:tcW w:w="4536" w:type="dxa"/>
            <w:shd w:val="clear" w:color="auto" w:fill="auto"/>
          </w:tcPr>
          <w:p w14:paraId="07C7ACFD" w14:textId="3BECF03B" w:rsidR="00530DEF" w:rsidRDefault="00530DEF" w:rsidP="00530DEF">
            <w:pPr>
              <w:jc w:val="both"/>
            </w:pPr>
            <w:r w:rsidRPr="004F00AE">
              <w:t>Doložení funkčnosti a přínosu záchytů lézí a tumorů studiemi</w:t>
            </w:r>
          </w:p>
        </w:tc>
        <w:tc>
          <w:tcPr>
            <w:tcW w:w="1276" w:type="dxa"/>
            <w:vAlign w:val="center"/>
          </w:tcPr>
          <w:p w14:paraId="12440FF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9525F74" w14:textId="77777777" w:rsidTr="00BB3FED">
        <w:tc>
          <w:tcPr>
            <w:tcW w:w="4536" w:type="dxa"/>
          </w:tcPr>
          <w:p w14:paraId="566098FC" w14:textId="0BC8E253" w:rsidR="00530DEF" w:rsidRDefault="00530DEF" w:rsidP="00530DEF">
            <w:pPr>
              <w:jc w:val="both"/>
              <w:rPr>
                <w:b/>
              </w:rPr>
            </w:pPr>
            <w:r w:rsidRPr="004F00AE">
              <w:t>Plná podpora metody NIR zobrazování pomocí ICG kontrastu</w:t>
            </w:r>
          </w:p>
        </w:tc>
        <w:tc>
          <w:tcPr>
            <w:tcW w:w="1276" w:type="dxa"/>
            <w:vAlign w:val="center"/>
          </w:tcPr>
          <w:p w14:paraId="52D9DD0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013B7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B2FBE8B" w14:textId="77777777" w:rsidTr="00BB3FED">
        <w:tc>
          <w:tcPr>
            <w:tcW w:w="4536" w:type="dxa"/>
          </w:tcPr>
          <w:p w14:paraId="7824B336" w14:textId="349F4A4B" w:rsidR="00530DEF" w:rsidRDefault="00530DEF" w:rsidP="00530DEF">
            <w:pPr>
              <w:jc w:val="both"/>
            </w:pPr>
            <w:r w:rsidRPr="004F00AE">
              <w:t>Min. foto záznam na USB Flash</w:t>
            </w:r>
          </w:p>
        </w:tc>
        <w:tc>
          <w:tcPr>
            <w:tcW w:w="1276" w:type="dxa"/>
            <w:vAlign w:val="center"/>
          </w:tcPr>
          <w:p w14:paraId="32FC2929"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C2C82F9" w14:textId="77777777" w:rsidTr="00BB3FED">
        <w:tc>
          <w:tcPr>
            <w:tcW w:w="4536" w:type="dxa"/>
          </w:tcPr>
          <w:p w14:paraId="41AD8B93" w14:textId="5DF1E54D" w:rsidR="00530DEF" w:rsidRDefault="00530DEF" w:rsidP="00530DEF">
            <w:pPr>
              <w:jc w:val="both"/>
            </w:pPr>
            <w:r w:rsidRPr="004F00AE">
              <w:t>Výstupy DVI, HDMI nebo 3G/HD/SDI (dle preferované technologie celé sestavy)</w:t>
            </w:r>
          </w:p>
        </w:tc>
        <w:tc>
          <w:tcPr>
            <w:tcW w:w="1276" w:type="dxa"/>
            <w:vAlign w:val="center"/>
          </w:tcPr>
          <w:p w14:paraId="39D05F45"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E39DE1"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5CD762F" w14:textId="77777777" w:rsidTr="00BB3FED">
        <w:tc>
          <w:tcPr>
            <w:tcW w:w="4536" w:type="dxa"/>
          </w:tcPr>
          <w:p w14:paraId="52A97A2D" w14:textId="23F6B4CF" w:rsidR="00530DEF" w:rsidRPr="00542985" w:rsidRDefault="00530DEF" w:rsidP="00530DEF">
            <w:pPr>
              <w:jc w:val="both"/>
              <w:rPr>
                <w:b/>
                <w:bCs/>
              </w:rPr>
            </w:pPr>
            <w:r w:rsidRPr="00542985">
              <w:rPr>
                <w:b/>
                <w:bCs/>
              </w:rPr>
              <w:t xml:space="preserve">Zdroj světla (samostatný nebo integrovaný v kamerové jednotce): </w:t>
            </w:r>
          </w:p>
        </w:tc>
        <w:tc>
          <w:tcPr>
            <w:tcW w:w="1276" w:type="dxa"/>
            <w:vAlign w:val="center"/>
          </w:tcPr>
          <w:p w14:paraId="4AC0E398" w14:textId="226EA350" w:rsidR="00530DEF" w:rsidRPr="00DC2021" w:rsidRDefault="00530DEF" w:rsidP="00530DEF">
            <w:pPr>
              <w:jc w:val="center"/>
              <w:rPr>
                <w:rFonts w:asciiTheme="minorHAnsi" w:hAnsiTheme="minorHAnsi" w:cs="Calibri"/>
                <w:color w:val="FF0000"/>
                <w:szCs w:val="20"/>
              </w:rPr>
            </w:pPr>
          </w:p>
        </w:tc>
        <w:tc>
          <w:tcPr>
            <w:tcW w:w="3821" w:type="dxa"/>
            <w:vAlign w:val="center"/>
          </w:tcPr>
          <w:p w14:paraId="64E8107D" w14:textId="00E9BFC5" w:rsidR="00530DEF" w:rsidRPr="00DC2021" w:rsidRDefault="00530DEF" w:rsidP="00530DEF">
            <w:pPr>
              <w:jc w:val="center"/>
              <w:rPr>
                <w:rFonts w:asciiTheme="minorHAnsi" w:hAnsiTheme="minorHAnsi" w:cs="Calibri"/>
                <w:color w:val="FF0000"/>
                <w:szCs w:val="20"/>
              </w:rPr>
            </w:pPr>
          </w:p>
        </w:tc>
      </w:tr>
      <w:tr w:rsidR="00530DEF" w:rsidRPr="00DC2021" w14:paraId="52BED957" w14:textId="77777777" w:rsidTr="00BB3FED">
        <w:tc>
          <w:tcPr>
            <w:tcW w:w="4536" w:type="dxa"/>
          </w:tcPr>
          <w:p w14:paraId="263BBCB2" w14:textId="3FB2F515" w:rsidR="00530DEF" w:rsidRDefault="00530DEF" w:rsidP="00530DEF">
            <w:pPr>
              <w:jc w:val="both"/>
            </w:pPr>
            <w:r w:rsidRPr="004F00AE">
              <w:t>Technologie  LED lampy min. 10000 hodin a výkonem srovnatelným s xenonovým zdrojem 300 W nebo technologie xenonová (min 300W )</w:t>
            </w:r>
            <w:r>
              <w:t xml:space="preserve"> </w:t>
            </w:r>
            <w:r w:rsidRPr="004F00AE">
              <w:t xml:space="preserve">s životností lampy min. 500 hodin  </w:t>
            </w:r>
          </w:p>
        </w:tc>
        <w:tc>
          <w:tcPr>
            <w:tcW w:w="1276" w:type="dxa"/>
            <w:vAlign w:val="center"/>
          </w:tcPr>
          <w:p w14:paraId="5CC2C76A"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6EB2FDC" w14:textId="77777777" w:rsidTr="00BB3FED">
        <w:tc>
          <w:tcPr>
            <w:tcW w:w="4536" w:type="dxa"/>
          </w:tcPr>
          <w:p w14:paraId="7EA4C21B" w14:textId="24EF9380" w:rsidR="00530DEF" w:rsidRDefault="00530DEF" w:rsidP="00530DEF">
            <w:pPr>
              <w:jc w:val="both"/>
            </w:pPr>
            <w:r w:rsidRPr="004F00AE">
              <w:t>studiemi prověřená metoda zvýraznění tkáňové struktury prostřednictvím filtrů nebo SW filtrace</w:t>
            </w:r>
          </w:p>
        </w:tc>
        <w:tc>
          <w:tcPr>
            <w:tcW w:w="1276" w:type="dxa"/>
            <w:vAlign w:val="center"/>
          </w:tcPr>
          <w:p w14:paraId="11B78E68"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28AAE2BF" w14:textId="77777777" w:rsidTr="00BB3FED">
        <w:tc>
          <w:tcPr>
            <w:tcW w:w="4536" w:type="dxa"/>
          </w:tcPr>
          <w:p w14:paraId="0797B243" w14:textId="15FA6A3F" w:rsidR="00530DEF" w:rsidRPr="00542985" w:rsidRDefault="00530DEF" w:rsidP="00530DEF">
            <w:pPr>
              <w:jc w:val="both"/>
              <w:rPr>
                <w:b/>
                <w:bCs/>
              </w:rPr>
            </w:pPr>
            <w:r w:rsidRPr="00542985">
              <w:rPr>
                <w:b/>
                <w:bCs/>
              </w:rPr>
              <w:t xml:space="preserve">Specializovaný zdroj světla pro NIR zobrazování pomocí ICG kontrastu: </w:t>
            </w:r>
          </w:p>
        </w:tc>
        <w:tc>
          <w:tcPr>
            <w:tcW w:w="1276" w:type="dxa"/>
            <w:vAlign w:val="center"/>
          </w:tcPr>
          <w:p w14:paraId="619E75AD" w14:textId="73C45B67" w:rsidR="00530DEF" w:rsidRPr="00DC2021" w:rsidRDefault="00530DEF" w:rsidP="00530DEF">
            <w:pPr>
              <w:jc w:val="center"/>
              <w:rPr>
                <w:rFonts w:asciiTheme="minorHAnsi" w:hAnsiTheme="minorHAnsi" w:cs="Calibri"/>
                <w:color w:val="FF0000"/>
                <w:szCs w:val="20"/>
              </w:rPr>
            </w:pPr>
          </w:p>
        </w:tc>
        <w:tc>
          <w:tcPr>
            <w:tcW w:w="3821" w:type="dxa"/>
            <w:vAlign w:val="center"/>
          </w:tcPr>
          <w:p w14:paraId="171556AD" w14:textId="097BF721" w:rsidR="00530DEF" w:rsidRPr="00DC2021" w:rsidRDefault="00530DEF" w:rsidP="00530DEF">
            <w:pPr>
              <w:jc w:val="center"/>
              <w:rPr>
                <w:rFonts w:asciiTheme="minorHAnsi" w:hAnsiTheme="minorHAnsi" w:cs="Calibri"/>
                <w:color w:val="FF0000"/>
                <w:szCs w:val="20"/>
              </w:rPr>
            </w:pPr>
          </w:p>
        </w:tc>
      </w:tr>
      <w:tr w:rsidR="00530DEF" w:rsidRPr="00DC2021" w14:paraId="5638D83B" w14:textId="77777777" w:rsidTr="00BB3FED">
        <w:tc>
          <w:tcPr>
            <w:tcW w:w="4536" w:type="dxa"/>
          </w:tcPr>
          <w:p w14:paraId="3EC98032" w14:textId="4CF20FF2" w:rsidR="00530DEF" w:rsidRDefault="00530DEF" w:rsidP="00530DEF">
            <w:pPr>
              <w:jc w:val="both"/>
            </w:pPr>
            <w:r w:rsidRPr="004F00AE">
              <w:t xml:space="preserve">Technologie LED lampy min. 10000 hodin a výkonem srovnatelným s xenonovým zdrojem 300 W nebo technologie xenonová (min 300W) s životností lampy min. 500 hodin  </w:t>
            </w:r>
          </w:p>
        </w:tc>
        <w:tc>
          <w:tcPr>
            <w:tcW w:w="1276" w:type="dxa"/>
            <w:vAlign w:val="center"/>
          </w:tcPr>
          <w:p w14:paraId="5347CA9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225A94C6" w14:textId="77777777" w:rsidTr="00BB3FED">
        <w:tc>
          <w:tcPr>
            <w:tcW w:w="4536" w:type="dxa"/>
          </w:tcPr>
          <w:p w14:paraId="5DCC2753" w14:textId="75DE129D" w:rsidR="00530DEF" w:rsidRDefault="00530DEF" w:rsidP="00530DEF">
            <w:pPr>
              <w:jc w:val="both"/>
            </w:pPr>
            <w:r w:rsidRPr="004F00AE">
              <w:lastRenderedPageBreak/>
              <w:t>studiemi prověřená metoda zvýraznění tkáňové struktury prostřednictvím filtrů nebo SW filtrace</w:t>
            </w:r>
          </w:p>
        </w:tc>
        <w:tc>
          <w:tcPr>
            <w:tcW w:w="1276" w:type="dxa"/>
            <w:vAlign w:val="center"/>
          </w:tcPr>
          <w:p w14:paraId="7C0D7776"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C757184" w14:textId="77777777" w:rsidTr="00BB3FED">
        <w:tc>
          <w:tcPr>
            <w:tcW w:w="4536" w:type="dxa"/>
          </w:tcPr>
          <w:p w14:paraId="080A2B20" w14:textId="637D1282" w:rsidR="00530DEF" w:rsidRPr="00597185" w:rsidRDefault="00530DEF" w:rsidP="00530DEF">
            <w:pPr>
              <w:jc w:val="both"/>
              <w:rPr>
                <w:b/>
                <w:bCs/>
              </w:rPr>
            </w:pPr>
            <w:r w:rsidRPr="00597185">
              <w:rPr>
                <w:b/>
                <w:bCs/>
              </w:rPr>
              <w:t>Kamerová hlava:</w:t>
            </w:r>
          </w:p>
        </w:tc>
        <w:tc>
          <w:tcPr>
            <w:tcW w:w="1276" w:type="dxa"/>
            <w:vAlign w:val="center"/>
          </w:tcPr>
          <w:p w14:paraId="09253123" w14:textId="6E7439CC" w:rsidR="00530DEF" w:rsidRPr="00DC2021" w:rsidRDefault="00530DEF" w:rsidP="00530DEF">
            <w:pPr>
              <w:jc w:val="center"/>
              <w:rPr>
                <w:rFonts w:asciiTheme="minorHAnsi" w:hAnsiTheme="minorHAnsi" w:cs="Calibri"/>
                <w:color w:val="FF0000"/>
                <w:szCs w:val="20"/>
              </w:rPr>
            </w:pPr>
          </w:p>
        </w:tc>
        <w:tc>
          <w:tcPr>
            <w:tcW w:w="3821" w:type="dxa"/>
            <w:vAlign w:val="center"/>
          </w:tcPr>
          <w:p w14:paraId="72DABC44" w14:textId="4EF37FA2" w:rsidR="00530DEF" w:rsidRPr="00DC2021" w:rsidRDefault="00530DEF" w:rsidP="00530DEF">
            <w:pPr>
              <w:jc w:val="center"/>
              <w:rPr>
                <w:rFonts w:asciiTheme="minorHAnsi" w:hAnsiTheme="minorHAnsi" w:cs="Calibri"/>
                <w:color w:val="FF0000"/>
                <w:szCs w:val="20"/>
              </w:rPr>
            </w:pPr>
          </w:p>
        </w:tc>
      </w:tr>
      <w:tr w:rsidR="00530DEF" w:rsidRPr="00DC2021" w14:paraId="364D1038" w14:textId="77777777" w:rsidTr="00BB3FED">
        <w:tc>
          <w:tcPr>
            <w:tcW w:w="4536" w:type="dxa"/>
          </w:tcPr>
          <w:p w14:paraId="5090B5AF" w14:textId="503C00A2" w:rsidR="00530DEF" w:rsidRDefault="00530DEF" w:rsidP="00530DEF">
            <w:pPr>
              <w:jc w:val="both"/>
            </w:pPr>
            <w:r w:rsidRPr="004F00AE">
              <w:t>nativní Full HD rozlišení, 3 x CCD nebo 3x CMOS snímací čip, medicínský atest</w:t>
            </w:r>
          </w:p>
        </w:tc>
        <w:tc>
          <w:tcPr>
            <w:tcW w:w="1276" w:type="dxa"/>
            <w:vAlign w:val="center"/>
          </w:tcPr>
          <w:p w14:paraId="5A96E785"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DE14DFB" w14:textId="77777777" w:rsidTr="00BB3FED">
        <w:tc>
          <w:tcPr>
            <w:tcW w:w="4536" w:type="dxa"/>
          </w:tcPr>
          <w:p w14:paraId="45741560" w14:textId="28F126E9" w:rsidR="00530DEF" w:rsidRDefault="00530DEF" w:rsidP="00530DEF">
            <w:pPr>
              <w:jc w:val="both"/>
            </w:pPr>
            <w:r w:rsidRPr="004F00AE">
              <w:t>Optický ZOOM min 2 x</w:t>
            </w:r>
          </w:p>
        </w:tc>
        <w:tc>
          <w:tcPr>
            <w:tcW w:w="1276" w:type="dxa"/>
            <w:vAlign w:val="center"/>
          </w:tcPr>
          <w:p w14:paraId="1164E655"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F7D1AC6" w14:textId="77777777" w:rsidTr="00BB3FED">
        <w:tc>
          <w:tcPr>
            <w:tcW w:w="4536" w:type="dxa"/>
          </w:tcPr>
          <w:p w14:paraId="47798F7E" w14:textId="466E8D3D" w:rsidR="00530DEF" w:rsidRDefault="00530DEF" w:rsidP="00530DEF">
            <w:pPr>
              <w:jc w:val="both"/>
            </w:pPr>
            <w:r w:rsidRPr="004F00AE">
              <w:t>Podpora metody zvýraznění tkáňové struktury</w:t>
            </w:r>
          </w:p>
        </w:tc>
        <w:tc>
          <w:tcPr>
            <w:tcW w:w="1276" w:type="dxa"/>
            <w:vAlign w:val="center"/>
          </w:tcPr>
          <w:p w14:paraId="1D82B19D"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A44ABC1" w14:textId="77777777" w:rsidTr="00BB3FED">
        <w:tc>
          <w:tcPr>
            <w:tcW w:w="4536" w:type="dxa"/>
          </w:tcPr>
          <w:p w14:paraId="4D78D4C7" w14:textId="1A2D39C6" w:rsidR="00530DEF" w:rsidRDefault="00530DEF" w:rsidP="00530DEF">
            <w:pPr>
              <w:jc w:val="both"/>
            </w:pPr>
            <w:r w:rsidRPr="004F00AE">
              <w:t>Plná podpora metody NIR zobrazování pomocí ICG kontrastu</w:t>
            </w:r>
          </w:p>
        </w:tc>
        <w:tc>
          <w:tcPr>
            <w:tcW w:w="1276" w:type="dxa"/>
            <w:vAlign w:val="center"/>
          </w:tcPr>
          <w:p w14:paraId="2F87AEA2"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435C9D"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9AAD4E9" w14:textId="77777777" w:rsidTr="00BB3FED">
        <w:tc>
          <w:tcPr>
            <w:tcW w:w="4536" w:type="dxa"/>
          </w:tcPr>
          <w:p w14:paraId="477DF836" w14:textId="540E27E3" w:rsidR="00530DEF" w:rsidRDefault="00530DEF" w:rsidP="00530DEF">
            <w:pPr>
              <w:jc w:val="both"/>
            </w:pPr>
            <w:r w:rsidRPr="004F00AE">
              <w:t>Kamerová hlava musí být plně autoklávovatelná na 134 °C</w:t>
            </w:r>
          </w:p>
        </w:tc>
        <w:tc>
          <w:tcPr>
            <w:tcW w:w="1276" w:type="dxa"/>
            <w:vAlign w:val="center"/>
          </w:tcPr>
          <w:p w14:paraId="46A80C14"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E43AA6"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38A4A15" w14:textId="77777777" w:rsidTr="00BB3FED">
        <w:tc>
          <w:tcPr>
            <w:tcW w:w="4536" w:type="dxa"/>
          </w:tcPr>
          <w:p w14:paraId="39B6C9FC" w14:textId="3E1D09D4" w:rsidR="00530DEF" w:rsidRPr="00597185" w:rsidRDefault="00530DEF" w:rsidP="00530DEF">
            <w:pPr>
              <w:jc w:val="both"/>
              <w:rPr>
                <w:b/>
                <w:bCs/>
              </w:rPr>
            </w:pPr>
            <w:r w:rsidRPr="00597185">
              <w:rPr>
                <w:b/>
                <w:bCs/>
              </w:rPr>
              <w:t>3D kamerová hlava:</w:t>
            </w:r>
          </w:p>
        </w:tc>
        <w:tc>
          <w:tcPr>
            <w:tcW w:w="1276" w:type="dxa"/>
            <w:vAlign w:val="center"/>
          </w:tcPr>
          <w:p w14:paraId="346F8C22" w14:textId="7ED7C66D" w:rsidR="00530DEF" w:rsidRPr="00DC2021" w:rsidRDefault="00530DEF" w:rsidP="00530DEF">
            <w:pPr>
              <w:jc w:val="center"/>
              <w:rPr>
                <w:rFonts w:asciiTheme="minorHAnsi" w:hAnsiTheme="minorHAnsi" w:cs="Calibri"/>
                <w:color w:val="FF0000"/>
                <w:szCs w:val="20"/>
              </w:rPr>
            </w:pPr>
          </w:p>
        </w:tc>
        <w:tc>
          <w:tcPr>
            <w:tcW w:w="3821" w:type="dxa"/>
            <w:vAlign w:val="center"/>
          </w:tcPr>
          <w:p w14:paraId="365FC80C" w14:textId="7BDA400A" w:rsidR="00530DEF" w:rsidRPr="00DC2021" w:rsidRDefault="00530DEF" w:rsidP="00530DEF">
            <w:pPr>
              <w:jc w:val="center"/>
              <w:rPr>
                <w:rFonts w:asciiTheme="minorHAnsi" w:hAnsiTheme="minorHAnsi" w:cs="Calibri"/>
                <w:color w:val="FF0000"/>
                <w:szCs w:val="20"/>
              </w:rPr>
            </w:pPr>
          </w:p>
        </w:tc>
      </w:tr>
      <w:tr w:rsidR="00530DEF" w:rsidRPr="00DC2021" w14:paraId="7506661D" w14:textId="77777777" w:rsidTr="00BB3FED">
        <w:tc>
          <w:tcPr>
            <w:tcW w:w="4536" w:type="dxa"/>
          </w:tcPr>
          <w:p w14:paraId="3B48B350" w14:textId="7B0EE619" w:rsidR="00530DEF" w:rsidRPr="007E78F9" w:rsidRDefault="00530DEF" w:rsidP="00530DEF">
            <w:pPr>
              <w:jc w:val="both"/>
              <w:rPr>
                <w:b/>
                <w:bCs/>
              </w:rPr>
            </w:pPr>
            <w:r w:rsidRPr="004F00AE">
              <w:t>Full HD rozlišení, medicínský atest</w:t>
            </w:r>
          </w:p>
        </w:tc>
        <w:tc>
          <w:tcPr>
            <w:tcW w:w="1276" w:type="dxa"/>
            <w:vAlign w:val="center"/>
          </w:tcPr>
          <w:p w14:paraId="6F13D9EE"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C5F71"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16772FD" w14:textId="77777777" w:rsidTr="00BB3FED">
        <w:tc>
          <w:tcPr>
            <w:tcW w:w="4536" w:type="dxa"/>
          </w:tcPr>
          <w:p w14:paraId="11884E3D" w14:textId="059E565B" w:rsidR="00530DEF" w:rsidRDefault="00530DEF" w:rsidP="00530DEF">
            <w:pPr>
              <w:jc w:val="both"/>
            </w:pPr>
            <w:r w:rsidRPr="004F00AE">
              <w:t>Včetně dodávky speciálního teleskopu v případě dodání oddělitelného provedení kamerová hlava-teleskop</w:t>
            </w:r>
          </w:p>
        </w:tc>
        <w:tc>
          <w:tcPr>
            <w:tcW w:w="1276" w:type="dxa"/>
            <w:vAlign w:val="center"/>
          </w:tcPr>
          <w:p w14:paraId="352E3C9F"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87E05"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244F0C0F" w14:textId="77777777" w:rsidTr="00BB3FED">
        <w:tc>
          <w:tcPr>
            <w:tcW w:w="4536" w:type="dxa"/>
          </w:tcPr>
          <w:p w14:paraId="48B32056" w14:textId="26638B8B" w:rsidR="00530DEF" w:rsidRDefault="00530DEF" w:rsidP="00530DEF">
            <w:pPr>
              <w:jc w:val="both"/>
            </w:pPr>
            <w:r w:rsidRPr="004F00AE">
              <w:t>Podpora metody zvýraznění tkáňové struktury</w:t>
            </w:r>
          </w:p>
        </w:tc>
        <w:tc>
          <w:tcPr>
            <w:tcW w:w="1276" w:type="dxa"/>
            <w:vAlign w:val="center"/>
          </w:tcPr>
          <w:p w14:paraId="1AEC679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4E2E31"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3179533" w14:textId="77777777" w:rsidTr="00BB3FED">
        <w:tc>
          <w:tcPr>
            <w:tcW w:w="4536" w:type="dxa"/>
          </w:tcPr>
          <w:p w14:paraId="078E517A" w14:textId="53ED2CF6" w:rsidR="00530DEF" w:rsidRDefault="00530DEF" w:rsidP="00530DEF">
            <w:pPr>
              <w:jc w:val="both"/>
            </w:pPr>
            <w:r w:rsidRPr="004F00AE">
              <w:t>Kamerová hlava (integrovaný celek) i teleskop musí být plně autoklávovatelná na 134 °C</w:t>
            </w:r>
          </w:p>
        </w:tc>
        <w:tc>
          <w:tcPr>
            <w:tcW w:w="1276" w:type="dxa"/>
            <w:vAlign w:val="center"/>
          </w:tcPr>
          <w:p w14:paraId="79D8675F"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028E3C"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5A6967ED" w14:textId="77777777" w:rsidTr="00BB3FED">
        <w:tc>
          <w:tcPr>
            <w:tcW w:w="4536" w:type="dxa"/>
          </w:tcPr>
          <w:p w14:paraId="4C71D2A8" w14:textId="4CE2AE8F" w:rsidR="00530DEF" w:rsidRPr="00542985" w:rsidRDefault="00530DEF" w:rsidP="00530DEF">
            <w:pPr>
              <w:jc w:val="both"/>
              <w:rPr>
                <w:b/>
                <w:bCs/>
              </w:rPr>
            </w:pPr>
            <w:r w:rsidRPr="00542985">
              <w:rPr>
                <w:b/>
                <w:bCs/>
              </w:rPr>
              <w:t>Teleskop:</w:t>
            </w:r>
          </w:p>
        </w:tc>
        <w:tc>
          <w:tcPr>
            <w:tcW w:w="1276" w:type="dxa"/>
            <w:vAlign w:val="center"/>
          </w:tcPr>
          <w:p w14:paraId="45AB6207" w14:textId="2B43C920" w:rsidR="00530DEF" w:rsidRPr="00DC2021" w:rsidRDefault="00530DEF" w:rsidP="00530DEF">
            <w:pPr>
              <w:jc w:val="center"/>
              <w:rPr>
                <w:rFonts w:asciiTheme="minorHAnsi" w:hAnsiTheme="minorHAnsi" w:cs="Calibri"/>
                <w:color w:val="FF0000"/>
                <w:szCs w:val="20"/>
              </w:rPr>
            </w:pPr>
          </w:p>
        </w:tc>
        <w:tc>
          <w:tcPr>
            <w:tcW w:w="3821" w:type="dxa"/>
            <w:vAlign w:val="center"/>
          </w:tcPr>
          <w:p w14:paraId="5ADC8F11" w14:textId="142A0663" w:rsidR="00530DEF" w:rsidRPr="00DC2021" w:rsidRDefault="00530DEF" w:rsidP="00530DEF">
            <w:pPr>
              <w:jc w:val="center"/>
              <w:rPr>
                <w:rFonts w:asciiTheme="minorHAnsi" w:hAnsiTheme="minorHAnsi" w:cs="Calibri"/>
                <w:color w:val="FF0000"/>
                <w:szCs w:val="20"/>
              </w:rPr>
            </w:pPr>
          </w:p>
        </w:tc>
      </w:tr>
      <w:tr w:rsidR="00530DEF" w:rsidRPr="00DC2021" w14:paraId="7A482B98" w14:textId="77777777" w:rsidTr="00BB3FED">
        <w:tc>
          <w:tcPr>
            <w:tcW w:w="4536" w:type="dxa"/>
          </w:tcPr>
          <w:p w14:paraId="3A785017" w14:textId="2F4F91F2" w:rsidR="00530DEF" w:rsidRPr="007E78F9" w:rsidRDefault="00530DEF" w:rsidP="00530DEF">
            <w:pPr>
              <w:jc w:val="both"/>
              <w:rPr>
                <w:b/>
                <w:bCs/>
              </w:rPr>
            </w:pPr>
            <w:r w:rsidRPr="004F00AE">
              <w:t>3 ks HD teleskopů průměr 10 mm, úhel pohledu 30°, autoklávovatelné</w:t>
            </w:r>
          </w:p>
        </w:tc>
        <w:tc>
          <w:tcPr>
            <w:tcW w:w="1276" w:type="dxa"/>
            <w:vAlign w:val="center"/>
          </w:tcPr>
          <w:p w14:paraId="34A5587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3F024D"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B5AF530" w14:textId="77777777" w:rsidTr="00BB3FED">
        <w:tc>
          <w:tcPr>
            <w:tcW w:w="4536" w:type="dxa"/>
          </w:tcPr>
          <w:p w14:paraId="3DBD6E70" w14:textId="1A9EBD45" w:rsidR="00530DEF" w:rsidRDefault="00530DEF" w:rsidP="00530DEF">
            <w:pPr>
              <w:jc w:val="both"/>
            </w:pPr>
            <w:r w:rsidRPr="004F00AE">
              <w:t>Sterilizační kontejnery</w:t>
            </w:r>
          </w:p>
        </w:tc>
        <w:tc>
          <w:tcPr>
            <w:tcW w:w="1276" w:type="dxa"/>
            <w:vAlign w:val="center"/>
          </w:tcPr>
          <w:p w14:paraId="2742A138"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2FB5B7"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4CBAF7F" w14:textId="77777777" w:rsidTr="00BB3FED">
        <w:tc>
          <w:tcPr>
            <w:tcW w:w="4536" w:type="dxa"/>
          </w:tcPr>
          <w:p w14:paraId="2B7D05C2" w14:textId="56CFB710" w:rsidR="00530DEF" w:rsidRPr="00597185" w:rsidRDefault="00530DEF" w:rsidP="00530DEF">
            <w:pPr>
              <w:jc w:val="both"/>
              <w:rPr>
                <w:b/>
                <w:bCs/>
              </w:rPr>
            </w:pPr>
            <w:r w:rsidRPr="00597185">
              <w:rPr>
                <w:b/>
                <w:bCs/>
              </w:rPr>
              <w:t>Insulfátor:</w:t>
            </w:r>
          </w:p>
        </w:tc>
        <w:tc>
          <w:tcPr>
            <w:tcW w:w="1276" w:type="dxa"/>
            <w:vAlign w:val="center"/>
          </w:tcPr>
          <w:p w14:paraId="7652BCB7" w14:textId="6CBC7038" w:rsidR="00530DEF" w:rsidRPr="00DC2021" w:rsidRDefault="00530DEF" w:rsidP="00530DEF">
            <w:pPr>
              <w:jc w:val="center"/>
              <w:rPr>
                <w:rFonts w:asciiTheme="minorHAnsi" w:hAnsiTheme="minorHAnsi" w:cs="Calibri"/>
                <w:color w:val="FF0000"/>
                <w:szCs w:val="20"/>
              </w:rPr>
            </w:pPr>
          </w:p>
        </w:tc>
        <w:tc>
          <w:tcPr>
            <w:tcW w:w="3821" w:type="dxa"/>
            <w:vAlign w:val="center"/>
          </w:tcPr>
          <w:p w14:paraId="5F1E9F21" w14:textId="36E43B1C" w:rsidR="00530DEF" w:rsidRPr="00DC2021" w:rsidRDefault="00530DEF" w:rsidP="00530DEF">
            <w:pPr>
              <w:jc w:val="center"/>
              <w:rPr>
                <w:rFonts w:asciiTheme="minorHAnsi" w:hAnsiTheme="minorHAnsi" w:cs="Calibri"/>
                <w:color w:val="FF0000"/>
                <w:szCs w:val="20"/>
              </w:rPr>
            </w:pPr>
          </w:p>
        </w:tc>
      </w:tr>
      <w:tr w:rsidR="00530DEF" w:rsidRPr="00DC2021" w14:paraId="0F6A02A9" w14:textId="77777777" w:rsidTr="00BB3FED">
        <w:tc>
          <w:tcPr>
            <w:tcW w:w="4536" w:type="dxa"/>
          </w:tcPr>
          <w:p w14:paraId="0518744E" w14:textId="79AEC716" w:rsidR="00530DEF" w:rsidRPr="007E78F9" w:rsidRDefault="00530DEF" w:rsidP="00530DEF">
            <w:pPr>
              <w:jc w:val="both"/>
              <w:rPr>
                <w:b/>
                <w:bCs/>
              </w:rPr>
            </w:pPr>
            <w:r w:rsidRPr="004F00AE">
              <w:t>Maximální průtok minimálně 45 litrů/min.</w:t>
            </w:r>
          </w:p>
        </w:tc>
        <w:tc>
          <w:tcPr>
            <w:tcW w:w="1276" w:type="dxa"/>
            <w:vAlign w:val="center"/>
          </w:tcPr>
          <w:p w14:paraId="16328DA9"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713E26"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480B78D" w14:textId="77777777" w:rsidTr="00BB3FED">
        <w:tc>
          <w:tcPr>
            <w:tcW w:w="4536" w:type="dxa"/>
          </w:tcPr>
          <w:p w14:paraId="70F4D27A" w14:textId="411894DF" w:rsidR="00530DEF" w:rsidRDefault="00530DEF" w:rsidP="00530DEF">
            <w:pPr>
              <w:jc w:val="both"/>
            </w:pPr>
            <w:r w:rsidRPr="004F00AE">
              <w:t>Automatický aktivní odtah kouře a aerosolu řízený elektrochirurgickou jednotkou při aktivaci elektrochir. nástroje (lze řešit dodávkou samostatné aktivní odsávačky kouře synchronizované s elektrochirurgickou jednotkou</w:t>
            </w:r>
          </w:p>
        </w:tc>
        <w:tc>
          <w:tcPr>
            <w:tcW w:w="1276" w:type="dxa"/>
            <w:vAlign w:val="center"/>
          </w:tcPr>
          <w:p w14:paraId="7B3B7E4A"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68D358"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273A7E8" w14:textId="77777777" w:rsidTr="00BB3FED">
        <w:tc>
          <w:tcPr>
            <w:tcW w:w="4536" w:type="dxa"/>
          </w:tcPr>
          <w:p w14:paraId="490E7B3B" w14:textId="67140ED8" w:rsidR="00530DEF" w:rsidRDefault="00530DEF" w:rsidP="00530DEF">
            <w:pPr>
              <w:jc w:val="both"/>
            </w:pPr>
            <w:r w:rsidRPr="004F00AE">
              <w:t>Irigační a odsávací pumpa – samostatné nebo integrované provedení</w:t>
            </w:r>
          </w:p>
        </w:tc>
        <w:tc>
          <w:tcPr>
            <w:tcW w:w="1276" w:type="dxa"/>
            <w:vAlign w:val="center"/>
          </w:tcPr>
          <w:p w14:paraId="4B9A6C8F"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4399E3" w14:textId="777777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8947D86" w14:textId="77777777" w:rsidTr="00BB3FED">
        <w:tc>
          <w:tcPr>
            <w:tcW w:w="4536" w:type="dxa"/>
          </w:tcPr>
          <w:p w14:paraId="22122CD9" w14:textId="078A5A86" w:rsidR="00530DEF" w:rsidRPr="008410E5" w:rsidRDefault="00530DEF" w:rsidP="00530DEF">
            <w:pPr>
              <w:jc w:val="both"/>
            </w:pPr>
            <w:r w:rsidRPr="004F00AE">
              <w:t>oplachová peristaltická pumpa včetně integrovaného sání</w:t>
            </w:r>
          </w:p>
        </w:tc>
        <w:tc>
          <w:tcPr>
            <w:tcW w:w="1276" w:type="dxa"/>
            <w:vAlign w:val="center"/>
          </w:tcPr>
          <w:p w14:paraId="2E4F374E" w14:textId="481C0BB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098733" w14:textId="76F9D3F3"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685B3A15" w14:textId="77777777" w:rsidTr="00BB3FED">
        <w:tc>
          <w:tcPr>
            <w:tcW w:w="4536" w:type="dxa"/>
          </w:tcPr>
          <w:p w14:paraId="73A08140" w14:textId="61BF894A" w:rsidR="00530DEF" w:rsidRPr="008410E5" w:rsidRDefault="00530DEF" w:rsidP="00530DEF">
            <w:pPr>
              <w:jc w:val="both"/>
            </w:pPr>
            <w:r w:rsidRPr="004F00AE">
              <w:t>ochrana proti přetlakování</w:t>
            </w:r>
          </w:p>
        </w:tc>
        <w:tc>
          <w:tcPr>
            <w:tcW w:w="1276" w:type="dxa"/>
            <w:vAlign w:val="center"/>
          </w:tcPr>
          <w:p w14:paraId="6F8B72F3" w14:textId="69451021"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C5DA79" w14:textId="1988AFC3"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0BBBEC4" w14:textId="77777777" w:rsidTr="00BB3FED">
        <w:tc>
          <w:tcPr>
            <w:tcW w:w="4536" w:type="dxa"/>
          </w:tcPr>
          <w:p w14:paraId="0ED02793" w14:textId="0C02C815" w:rsidR="00530DEF" w:rsidRPr="008410E5" w:rsidRDefault="00530DEF" w:rsidP="00530DEF">
            <w:pPr>
              <w:jc w:val="both"/>
            </w:pPr>
            <w:r w:rsidRPr="004F00AE">
              <w:t>ovládání a sání je realizováno pomocí tlačítek na nástroji a také na přístroji</w:t>
            </w:r>
          </w:p>
        </w:tc>
        <w:tc>
          <w:tcPr>
            <w:tcW w:w="1276" w:type="dxa"/>
            <w:vAlign w:val="center"/>
          </w:tcPr>
          <w:p w14:paraId="628AF41D" w14:textId="2BCB834A"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C3E1D8" w14:textId="3978713E"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B2DB4C7" w14:textId="77777777" w:rsidTr="00BB3FED">
        <w:tc>
          <w:tcPr>
            <w:tcW w:w="4536" w:type="dxa"/>
          </w:tcPr>
          <w:p w14:paraId="3D920785" w14:textId="61C28C31" w:rsidR="00530DEF" w:rsidRPr="008410E5" w:rsidRDefault="00530DEF" w:rsidP="00530DEF">
            <w:pPr>
              <w:jc w:val="both"/>
            </w:pPr>
            <w:r w:rsidRPr="004F00AE">
              <w:t>jednoduché a intuitivní ovládání</w:t>
            </w:r>
          </w:p>
        </w:tc>
        <w:tc>
          <w:tcPr>
            <w:tcW w:w="1276" w:type="dxa"/>
            <w:vAlign w:val="center"/>
          </w:tcPr>
          <w:p w14:paraId="26375A80" w14:textId="5C9D3CAD"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97B5FF" w14:textId="172D9AEE"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51A232F9" w14:textId="77777777" w:rsidTr="00BB3FED">
        <w:tc>
          <w:tcPr>
            <w:tcW w:w="4536" w:type="dxa"/>
          </w:tcPr>
          <w:p w14:paraId="637D1886" w14:textId="7F892756" w:rsidR="00530DEF" w:rsidRPr="008410E5" w:rsidRDefault="00530DEF" w:rsidP="00530DEF">
            <w:pPr>
              <w:jc w:val="both"/>
            </w:pPr>
            <w:r w:rsidRPr="004F00AE">
              <w:t xml:space="preserve">průtok min. 3l/min, </w:t>
            </w:r>
          </w:p>
        </w:tc>
        <w:tc>
          <w:tcPr>
            <w:tcW w:w="1276" w:type="dxa"/>
            <w:vAlign w:val="center"/>
          </w:tcPr>
          <w:p w14:paraId="5122AB8A" w14:textId="4B9D6D62"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1BA553" w14:textId="717A2908"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508A594" w14:textId="77777777" w:rsidTr="00BB3FED">
        <w:tc>
          <w:tcPr>
            <w:tcW w:w="4536" w:type="dxa"/>
          </w:tcPr>
          <w:p w14:paraId="568A61C8" w14:textId="4BB711E4" w:rsidR="00530DEF" w:rsidRPr="008410E5" w:rsidRDefault="00530DEF" w:rsidP="00530DEF">
            <w:pPr>
              <w:jc w:val="both"/>
            </w:pPr>
            <w:r w:rsidRPr="004F00AE">
              <w:t>tlak do 450 mmHg</w:t>
            </w:r>
          </w:p>
        </w:tc>
        <w:tc>
          <w:tcPr>
            <w:tcW w:w="1276" w:type="dxa"/>
            <w:vAlign w:val="center"/>
          </w:tcPr>
          <w:p w14:paraId="15D62201" w14:textId="76850F5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E34CDD" w14:textId="69AA6B1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2A988BB1" w14:textId="77777777" w:rsidTr="00BB3FED">
        <w:tc>
          <w:tcPr>
            <w:tcW w:w="4536" w:type="dxa"/>
          </w:tcPr>
          <w:p w14:paraId="67C52329" w14:textId="49363736" w:rsidR="00530DEF" w:rsidRPr="008410E5" w:rsidRDefault="00530DEF" w:rsidP="00530DEF">
            <w:pPr>
              <w:jc w:val="both"/>
            </w:pPr>
            <w:r w:rsidRPr="004F00AE">
              <w:t>podtlak až 60 kPa</w:t>
            </w:r>
          </w:p>
        </w:tc>
        <w:tc>
          <w:tcPr>
            <w:tcW w:w="1276" w:type="dxa"/>
            <w:vAlign w:val="center"/>
          </w:tcPr>
          <w:p w14:paraId="10E2DA9A" w14:textId="49DC817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E8FF57" w14:textId="2B5FA01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C2CD399" w14:textId="77777777" w:rsidTr="00BB3FED">
        <w:tc>
          <w:tcPr>
            <w:tcW w:w="4536" w:type="dxa"/>
          </w:tcPr>
          <w:p w14:paraId="3933CC09" w14:textId="2D769E25" w:rsidR="00530DEF" w:rsidRPr="004936B9" w:rsidRDefault="00530DEF" w:rsidP="00530DEF">
            <w:pPr>
              <w:jc w:val="both"/>
              <w:rPr>
                <w:b/>
                <w:bCs/>
              </w:rPr>
            </w:pPr>
            <w:r w:rsidRPr="004936B9">
              <w:rPr>
                <w:b/>
                <w:bCs/>
              </w:rPr>
              <w:t>Samostatné Full HD záznamové zařízení</w:t>
            </w:r>
            <w:r w:rsidR="004936B9" w:rsidRPr="004936B9">
              <w:rPr>
                <w:b/>
                <w:bCs/>
              </w:rPr>
              <w:t>:</w:t>
            </w:r>
          </w:p>
        </w:tc>
        <w:tc>
          <w:tcPr>
            <w:tcW w:w="1276" w:type="dxa"/>
            <w:vAlign w:val="center"/>
          </w:tcPr>
          <w:p w14:paraId="13273ABB" w14:textId="07A69FCC" w:rsidR="00530DEF" w:rsidRPr="00DC2021" w:rsidRDefault="00530DEF" w:rsidP="00530DEF">
            <w:pPr>
              <w:jc w:val="center"/>
              <w:rPr>
                <w:rFonts w:asciiTheme="minorHAnsi" w:hAnsiTheme="minorHAnsi" w:cs="Calibri"/>
                <w:color w:val="FF0000"/>
                <w:szCs w:val="20"/>
              </w:rPr>
            </w:pPr>
          </w:p>
        </w:tc>
        <w:tc>
          <w:tcPr>
            <w:tcW w:w="3821" w:type="dxa"/>
            <w:vAlign w:val="center"/>
          </w:tcPr>
          <w:p w14:paraId="6304DA05" w14:textId="62879D33" w:rsidR="00530DEF" w:rsidRPr="00DC2021" w:rsidRDefault="00530DEF" w:rsidP="00530DEF">
            <w:pPr>
              <w:jc w:val="center"/>
              <w:rPr>
                <w:rFonts w:asciiTheme="minorHAnsi" w:hAnsiTheme="minorHAnsi" w:cs="Calibri"/>
                <w:color w:val="FF0000"/>
                <w:szCs w:val="20"/>
              </w:rPr>
            </w:pPr>
          </w:p>
        </w:tc>
      </w:tr>
      <w:tr w:rsidR="00530DEF" w:rsidRPr="00DC2021" w14:paraId="1E7337D7" w14:textId="77777777" w:rsidTr="00BB3FED">
        <w:tc>
          <w:tcPr>
            <w:tcW w:w="4536" w:type="dxa"/>
          </w:tcPr>
          <w:p w14:paraId="6EBE6FFE" w14:textId="19FC670C" w:rsidR="00530DEF" w:rsidRPr="007E78F9" w:rsidRDefault="00530DEF" w:rsidP="00530DEF">
            <w:pPr>
              <w:jc w:val="both"/>
              <w:rPr>
                <w:b/>
                <w:bCs/>
              </w:rPr>
            </w:pPr>
            <w:r w:rsidRPr="004F00AE">
              <w:t>Nahrávaní videa a fotografií ve Full HD rozlišení s med. atestem</w:t>
            </w:r>
          </w:p>
        </w:tc>
        <w:tc>
          <w:tcPr>
            <w:tcW w:w="1276" w:type="dxa"/>
            <w:vAlign w:val="center"/>
          </w:tcPr>
          <w:p w14:paraId="1ADB5431" w14:textId="0FE6AE18"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9AB72" w14:textId="1FB186E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2CEAA2F7" w14:textId="77777777" w:rsidTr="00BB3FED">
        <w:tc>
          <w:tcPr>
            <w:tcW w:w="4536" w:type="dxa"/>
          </w:tcPr>
          <w:p w14:paraId="4531FDA9" w14:textId="0309FAF3" w:rsidR="00530DEF" w:rsidRPr="008410E5" w:rsidRDefault="00530DEF" w:rsidP="00530DEF">
            <w:pPr>
              <w:jc w:val="both"/>
            </w:pPr>
            <w:r w:rsidRPr="004F00AE">
              <w:lastRenderedPageBreak/>
              <w:t>Integrace dicom worklist, Export obrázků do PACS</w:t>
            </w:r>
          </w:p>
        </w:tc>
        <w:tc>
          <w:tcPr>
            <w:tcW w:w="1276" w:type="dxa"/>
            <w:vAlign w:val="center"/>
          </w:tcPr>
          <w:p w14:paraId="29DD0BF8" w14:textId="7891A1A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20FF30" w14:textId="05F4BF3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638C1EF1" w14:textId="77777777" w:rsidTr="00BB3FED">
        <w:tc>
          <w:tcPr>
            <w:tcW w:w="4536" w:type="dxa"/>
          </w:tcPr>
          <w:p w14:paraId="407A9EFE" w14:textId="30ECE99C" w:rsidR="00530DEF" w:rsidRPr="008410E5" w:rsidRDefault="00530DEF" w:rsidP="00530DEF">
            <w:pPr>
              <w:jc w:val="both"/>
            </w:pPr>
            <w:r w:rsidRPr="004F00AE">
              <w:t xml:space="preserve">Vestavěný HDD min. 1TB s možností rozšíření min o 1 TB </w:t>
            </w:r>
          </w:p>
        </w:tc>
        <w:tc>
          <w:tcPr>
            <w:tcW w:w="1276" w:type="dxa"/>
            <w:vAlign w:val="center"/>
          </w:tcPr>
          <w:p w14:paraId="3B325821" w14:textId="1959935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6BCC5F" w14:textId="1C76B7C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191BB9C" w14:textId="77777777" w:rsidTr="00BB3FED">
        <w:tc>
          <w:tcPr>
            <w:tcW w:w="4536" w:type="dxa"/>
          </w:tcPr>
          <w:p w14:paraId="118BF9DE" w14:textId="0BCADB65" w:rsidR="00530DEF" w:rsidRPr="008410E5" w:rsidRDefault="00530DEF" w:rsidP="00530DEF">
            <w:pPr>
              <w:jc w:val="both"/>
            </w:pPr>
            <w:r w:rsidRPr="004F00AE">
              <w:t>Volitelná délka záznamu, vč. možnosti bez omezení</w:t>
            </w:r>
          </w:p>
        </w:tc>
        <w:tc>
          <w:tcPr>
            <w:tcW w:w="1276" w:type="dxa"/>
            <w:vAlign w:val="center"/>
          </w:tcPr>
          <w:p w14:paraId="41FD65DB" w14:textId="1174AC6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3962D8" w14:textId="4406A8DC"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6B7AD9B" w14:textId="77777777" w:rsidTr="00BB3FED">
        <w:tc>
          <w:tcPr>
            <w:tcW w:w="4536" w:type="dxa"/>
          </w:tcPr>
          <w:p w14:paraId="4ED6F98E" w14:textId="004F7462" w:rsidR="00530DEF" w:rsidRPr="008410E5" w:rsidRDefault="00530DEF" w:rsidP="00530DEF">
            <w:pPr>
              <w:jc w:val="both"/>
            </w:pPr>
            <w:r w:rsidRPr="004F00AE">
              <w:t xml:space="preserve">Ovládání dotykovým displejem min 15“ </w:t>
            </w:r>
          </w:p>
        </w:tc>
        <w:tc>
          <w:tcPr>
            <w:tcW w:w="1276" w:type="dxa"/>
            <w:vAlign w:val="center"/>
          </w:tcPr>
          <w:p w14:paraId="2830AB08" w14:textId="4E88D7AA"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1E2D2B" w14:textId="72C66321"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5200042" w14:textId="77777777" w:rsidTr="00BB3FED">
        <w:tc>
          <w:tcPr>
            <w:tcW w:w="4536" w:type="dxa"/>
          </w:tcPr>
          <w:p w14:paraId="1F8BC4D7" w14:textId="03307A0B" w:rsidR="00530DEF" w:rsidRPr="008410E5" w:rsidRDefault="00530DEF" w:rsidP="00530DEF">
            <w:pPr>
              <w:jc w:val="both"/>
            </w:pPr>
            <w:r w:rsidRPr="004F00AE">
              <w:t>Streamování ve FullHD kvalitě v rámci nemocničního intranetu</w:t>
            </w:r>
          </w:p>
        </w:tc>
        <w:tc>
          <w:tcPr>
            <w:tcW w:w="1276" w:type="dxa"/>
            <w:vAlign w:val="center"/>
          </w:tcPr>
          <w:p w14:paraId="500B220E" w14:textId="3FD5E90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264488" w14:textId="0C5A0EC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8A7F2E6" w14:textId="77777777" w:rsidTr="00BB3FED">
        <w:tc>
          <w:tcPr>
            <w:tcW w:w="4536" w:type="dxa"/>
          </w:tcPr>
          <w:p w14:paraId="07B69835" w14:textId="75C6B270" w:rsidR="00530DEF" w:rsidRPr="008410E5" w:rsidRDefault="00530DEF" w:rsidP="00530DEF">
            <w:pPr>
              <w:jc w:val="both"/>
            </w:pPr>
            <w:r w:rsidRPr="004F00AE">
              <w:t>Připojení a současný záznam min. 2 zdrojů signálu</w:t>
            </w:r>
          </w:p>
        </w:tc>
        <w:tc>
          <w:tcPr>
            <w:tcW w:w="1276" w:type="dxa"/>
            <w:vAlign w:val="center"/>
          </w:tcPr>
          <w:p w14:paraId="02F9CD86" w14:textId="75F6DD6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4E3DDC" w14:textId="1A99DB0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5C85568" w14:textId="77777777" w:rsidTr="00BB3FED">
        <w:tc>
          <w:tcPr>
            <w:tcW w:w="4536" w:type="dxa"/>
          </w:tcPr>
          <w:p w14:paraId="2E1E2118" w14:textId="62B874F9" w:rsidR="00530DEF" w:rsidRPr="008410E5" w:rsidRDefault="00530DEF" w:rsidP="00530DEF">
            <w:pPr>
              <w:jc w:val="both"/>
            </w:pPr>
            <w:r w:rsidRPr="004F00AE">
              <w:t>Vstupy: HD-SDI, DVI a HDMI</w:t>
            </w:r>
          </w:p>
        </w:tc>
        <w:tc>
          <w:tcPr>
            <w:tcW w:w="1276" w:type="dxa"/>
            <w:vAlign w:val="center"/>
          </w:tcPr>
          <w:p w14:paraId="54E870C1" w14:textId="1B75083E"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43A908D" w14:textId="73CA04C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6F0D6FE2" w14:textId="77777777" w:rsidTr="00BB3FED">
        <w:tc>
          <w:tcPr>
            <w:tcW w:w="4536" w:type="dxa"/>
          </w:tcPr>
          <w:p w14:paraId="718124B6" w14:textId="49348FEC" w:rsidR="00530DEF" w:rsidRPr="00597185" w:rsidRDefault="00530DEF" w:rsidP="00530DEF">
            <w:pPr>
              <w:jc w:val="both"/>
              <w:rPr>
                <w:b/>
                <w:bCs/>
              </w:rPr>
            </w:pPr>
            <w:r w:rsidRPr="00597185">
              <w:rPr>
                <w:b/>
                <w:bCs/>
              </w:rPr>
              <w:t>Elektrokoagulace vyšší třídy</w:t>
            </w:r>
            <w:r w:rsidR="00597185" w:rsidRPr="00597185">
              <w:rPr>
                <w:b/>
                <w:bCs/>
              </w:rPr>
              <w:t>:</w:t>
            </w:r>
          </w:p>
        </w:tc>
        <w:tc>
          <w:tcPr>
            <w:tcW w:w="1276" w:type="dxa"/>
            <w:vAlign w:val="center"/>
          </w:tcPr>
          <w:p w14:paraId="026A4139" w14:textId="0C52140A" w:rsidR="00530DEF" w:rsidRPr="00DC2021" w:rsidRDefault="00530DEF" w:rsidP="00530DEF">
            <w:pPr>
              <w:jc w:val="center"/>
              <w:rPr>
                <w:rFonts w:asciiTheme="minorHAnsi" w:hAnsiTheme="minorHAnsi" w:cs="Calibri"/>
                <w:color w:val="FF0000"/>
                <w:szCs w:val="20"/>
              </w:rPr>
            </w:pPr>
          </w:p>
        </w:tc>
        <w:tc>
          <w:tcPr>
            <w:tcW w:w="3821" w:type="dxa"/>
            <w:vAlign w:val="center"/>
          </w:tcPr>
          <w:p w14:paraId="4154D8C9" w14:textId="1E4D08AA" w:rsidR="00530DEF" w:rsidRPr="00DC2021" w:rsidRDefault="00530DEF" w:rsidP="00530DEF">
            <w:pPr>
              <w:jc w:val="center"/>
              <w:rPr>
                <w:rFonts w:asciiTheme="minorHAnsi" w:hAnsiTheme="minorHAnsi" w:cs="Calibri"/>
                <w:color w:val="FF0000"/>
                <w:szCs w:val="20"/>
              </w:rPr>
            </w:pPr>
          </w:p>
        </w:tc>
      </w:tr>
      <w:tr w:rsidR="00530DEF" w:rsidRPr="00DC2021" w14:paraId="7A9214A1" w14:textId="77777777" w:rsidTr="00BB3FED">
        <w:tc>
          <w:tcPr>
            <w:tcW w:w="4536" w:type="dxa"/>
          </w:tcPr>
          <w:p w14:paraId="718A3246" w14:textId="4B419A80" w:rsidR="00530DEF" w:rsidRPr="008410E5" w:rsidRDefault="00530DEF" w:rsidP="00530DEF">
            <w:pPr>
              <w:jc w:val="both"/>
            </w:pPr>
            <w:r w:rsidRPr="004F00AE">
              <w:t>Gener</w:t>
            </w:r>
            <w:r>
              <w:t>á</w:t>
            </w:r>
            <w:r w:rsidRPr="004F00AE">
              <w:t>tor s využitím pro otevřenou, laparoskopickou i endoskopickou operativu</w:t>
            </w:r>
          </w:p>
        </w:tc>
        <w:tc>
          <w:tcPr>
            <w:tcW w:w="1276" w:type="dxa"/>
            <w:vAlign w:val="center"/>
          </w:tcPr>
          <w:p w14:paraId="5DB7AD53" w14:textId="32565CC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8139C4" w14:textId="3633433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AF5BF99" w14:textId="77777777" w:rsidTr="00BB3FED">
        <w:tc>
          <w:tcPr>
            <w:tcW w:w="4536" w:type="dxa"/>
          </w:tcPr>
          <w:p w14:paraId="512E4B10" w14:textId="40264558" w:rsidR="00530DEF" w:rsidRPr="007E78F9" w:rsidRDefault="00530DEF" w:rsidP="00530DEF">
            <w:pPr>
              <w:jc w:val="both"/>
              <w:rPr>
                <w:b/>
                <w:bCs/>
              </w:rPr>
            </w:pPr>
            <w:r w:rsidRPr="004F00AE">
              <w:t>Musí umožnit kompletní řadu alespoň monopolárních a bipolárních režimů v modech pro řez a koagulaci</w:t>
            </w:r>
          </w:p>
        </w:tc>
        <w:tc>
          <w:tcPr>
            <w:tcW w:w="1276" w:type="dxa"/>
            <w:vAlign w:val="center"/>
          </w:tcPr>
          <w:p w14:paraId="78029846" w14:textId="67A79DC1"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98B21D" w14:textId="245BD519"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6019F2A" w14:textId="77777777" w:rsidTr="00BB3FED">
        <w:tc>
          <w:tcPr>
            <w:tcW w:w="4536" w:type="dxa"/>
          </w:tcPr>
          <w:p w14:paraId="40C45235" w14:textId="173F1E55" w:rsidR="00530DEF" w:rsidRPr="008410E5" w:rsidRDefault="00530DEF" w:rsidP="00530DEF">
            <w:pPr>
              <w:jc w:val="both"/>
            </w:pPr>
            <w:r w:rsidRPr="004F00AE">
              <w:t>Rozsah výkonu minimálně 0-300 W (mono i bipolárně)</w:t>
            </w:r>
          </w:p>
        </w:tc>
        <w:tc>
          <w:tcPr>
            <w:tcW w:w="1276" w:type="dxa"/>
            <w:vAlign w:val="center"/>
          </w:tcPr>
          <w:p w14:paraId="46929E62" w14:textId="720AEDB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D2FB5C" w14:textId="284E197D"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1B3D272E" w14:textId="77777777" w:rsidTr="00BB3FED">
        <w:tc>
          <w:tcPr>
            <w:tcW w:w="4536" w:type="dxa"/>
          </w:tcPr>
          <w:p w14:paraId="5743BE37" w14:textId="6B7B62CA" w:rsidR="00530DEF" w:rsidRPr="008410E5" w:rsidRDefault="00530DEF" w:rsidP="00530DEF">
            <w:pPr>
              <w:jc w:val="both"/>
            </w:pPr>
            <w:r w:rsidRPr="004F00AE">
              <w:t>Automatické přizpůsobení výkonu charakteru ošetřované tkáně, aplikace optimálního množství energie</w:t>
            </w:r>
          </w:p>
        </w:tc>
        <w:tc>
          <w:tcPr>
            <w:tcW w:w="1276" w:type="dxa"/>
            <w:vAlign w:val="center"/>
          </w:tcPr>
          <w:p w14:paraId="5CE5180C" w14:textId="57349711"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D87CEB" w14:textId="17944C08"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749C5F0" w14:textId="77777777" w:rsidTr="00BB3FED">
        <w:tc>
          <w:tcPr>
            <w:tcW w:w="4536" w:type="dxa"/>
          </w:tcPr>
          <w:p w14:paraId="1414C117" w14:textId="7789DD42" w:rsidR="00530DEF" w:rsidRPr="008410E5" w:rsidRDefault="00530DEF" w:rsidP="00530DEF">
            <w:pPr>
              <w:jc w:val="both"/>
            </w:pPr>
            <w:r w:rsidRPr="004F00AE">
              <w:t>Víceúrovňový monitor kvality kontaktu neutrální elektrody s tkání pacienta</w:t>
            </w:r>
          </w:p>
        </w:tc>
        <w:tc>
          <w:tcPr>
            <w:tcW w:w="1276" w:type="dxa"/>
            <w:vAlign w:val="center"/>
          </w:tcPr>
          <w:p w14:paraId="7B405DBA" w14:textId="2F35951E"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58A89F" w14:textId="35A65AF1"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4163E12" w14:textId="77777777" w:rsidTr="00BB3FED">
        <w:tc>
          <w:tcPr>
            <w:tcW w:w="4536" w:type="dxa"/>
          </w:tcPr>
          <w:p w14:paraId="243B4A80" w14:textId="7EFA332B" w:rsidR="00530DEF" w:rsidRPr="008410E5" w:rsidRDefault="00530DEF" w:rsidP="00530DEF">
            <w:pPr>
              <w:jc w:val="both"/>
            </w:pPr>
            <w:r w:rsidRPr="004F00AE">
              <w:t>Možnost připojení více nástrojů současně</w:t>
            </w:r>
          </w:p>
        </w:tc>
        <w:tc>
          <w:tcPr>
            <w:tcW w:w="1276" w:type="dxa"/>
            <w:vAlign w:val="center"/>
          </w:tcPr>
          <w:p w14:paraId="11A5E0D4" w14:textId="49FBAE7C"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AECDB4" w14:textId="5761AA3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7554720" w14:textId="77777777" w:rsidTr="00BB3FED">
        <w:tc>
          <w:tcPr>
            <w:tcW w:w="4536" w:type="dxa"/>
          </w:tcPr>
          <w:p w14:paraId="6457FD8C" w14:textId="5F8A051C" w:rsidR="00530DEF" w:rsidRPr="008410E5" w:rsidRDefault="00530DEF" w:rsidP="00530DEF">
            <w:pPr>
              <w:jc w:val="both"/>
            </w:pPr>
            <w:r w:rsidRPr="004F00AE">
              <w:t>Automatické rozpoznání připojeného nástroje a nastavení doporučených parametrů</w:t>
            </w:r>
          </w:p>
        </w:tc>
        <w:tc>
          <w:tcPr>
            <w:tcW w:w="1276" w:type="dxa"/>
            <w:vAlign w:val="center"/>
          </w:tcPr>
          <w:p w14:paraId="1EA6C8DD" w14:textId="58CB80F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749A6D" w14:textId="121EF858"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FE87638" w14:textId="77777777" w:rsidTr="00BB3FED">
        <w:tc>
          <w:tcPr>
            <w:tcW w:w="4536" w:type="dxa"/>
          </w:tcPr>
          <w:p w14:paraId="5D967675" w14:textId="4CF2F330" w:rsidR="00530DEF" w:rsidRPr="008410E5" w:rsidRDefault="00530DEF" w:rsidP="00530DEF">
            <w:pPr>
              <w:jc w:val="both"/>
            </w:pPr>
            <w:r w:rsidRPr="004F00AE">
              <w:t xml:space="preserve">Ruční a / nebo nožní ovládání </w:t>
            </w:r>
          </w:p>
        </w:tc>
        <w:tc>
          <w:tcPr>
            <w:tcW w:w="1276" w:type="dxa"/>
            <w:vAlign w:val="center"/>
          </w:tcPr>
          <w:p w14:paraId="704B4C8E" w14:textId="492A0A6E"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C4CC90" w14:textId="6CDEFC38"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A030163" w14:textId="77777777" w:rsidTr="00BB3FED">
        <w:tc>
          <w:tcPr>
            <w:tcW w:w="4536" w:type="dxa"/>
          </w:tcPr>
          <w:p w14:paraId="140C2E3E" w14:textId="1F68677C" w:rsidR="00530DEF" w:rsidRPr="008410E5" w:rsidRDefault="00530DEF" w:rsidP="00530DEF">
            <w:pPr>
              <w:jc w:val="both"/>
            </w:pPr>
            <w:r w:rsidRPr="004F00AE">
              <w:t xml:space="preserve">Nastavení a ovládání generátoru pomocí dotykového displeje </w:t>
            </w:r>
          </w:p>
        </w:tc>
        <w:tc>
          <w:tcPr>
            <w:tcW w:w="1276" w:type="dxa"/>
            <w:vAlign w:val="center"/>
          </w:tcPr>
          <w:p w14:paraId="3256C994" w14:textId="417EDD8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80106D" w14:textId="3B04DD75"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3E2C8BC" w14:textId="77777777" w:rsidTr="00BB3FED">
        <w:tc>
          <w:tcPr>
            <w:tcW w:w="4536" w:type="dxa"/>
          </w:tcPr>
          <w:p w14:paraId="2058FA00" w14:textId="0356BADF" w:rsidR="00530DEF" w:rsidRPr="008410E5" w:rsidRDefault="00530DEF" w:rsidP="00530DEF">
            <w:pPr>
              <w:jc w:val="both"/>
            </w:pPr>
            <w:r w:rsidRPr="004F00AE">
              <w:t>Zvukový alarm a zobrazení chybových hlášení i s popisem opatření k nápravě na displeji</w:t>
            </w:r>
          </w:p>
        </w:tc>
        <w:tc>
          <w:tcPr>
            <w:tcW w:w="1276" w:type="dxa"/>
            <w:vAlign w:val="center"/>
          </w:tcPr>
          <w:p w14:paraId="107B8CF9" w14:textId="44B09670"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DBDE0F" w14:textId="458824B9"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C1F90CF" w14:textId="77777777" w:rsidTr="00BB3FED">
        <w:tc>
          <w:tcPr>
            <w:tcW w:w="4536" w:type="dxa"/>
          </w:tcPr>
          <w:p w14:paraId="2E3B7B56" w14:textId="314BA0AE" w:rsidR="00530DEF" w:rsidRPr="008410E5" w:rsidRDefault="00530DEF" w:rsidP="00530DEF">
            <w:pPr>
              <w:jc w:val="both"/>
            </w:pPr>
            <w:r w:rsidRPr="004F00AE">
              <w:t>Podpora automatického odsávání elektrochirurgického kouře a aerosolu pro přehledné operační pole při aktivaci elektrochirurgického režimu</w:t>
            </w:r>
          </w:p>
        </w:tc>
        <w:tc>
          <w:tcPr>
            <w:tcW w:w="1276" w:type="dxa"/>
            <w:vAlign w:val="center"/>
          </w:tcPr>
          <w:p w14:paraId="3AF75E12" w14:textId="12F5A57A"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E0AB7C" w14:textId="74D9EBB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08E497C" w14:textId="77777777" w:rsidTr="00BB3FED">
        <w:tc>
          <w:tcPr>
            <w:tcW w:w="4536" w:type="dxa"/>
          </w:tcPr>
          <w:p w14:paraId="72032A17" w14:textId="3D5FF85F" w:rsidR="00530DEF" w:rsidRPr="008410E5" w:rsidRDefault="00530DEF" w:rsidP="00530DEF">
            <w:pPr>
              <w:jc w:val="both"/>
            </w:pPr>
            <w:r w:rsidRPr="004F00AE">
              <w:t xml:space="preserve">Možnost rozšíření o modul na zatavení cév až do velikosti 7 mm </w:t>
            </w:r>
          </w:p>
        </w:tc>
        <w:tc>
          <w:tcPr>
            <w:tcW w:w="1276" w:type="dxa"/>
            <w:vAlign w:val="center"/>
          </w:tcPr>
          <w:p w14:paraId="7E72ACD6" w14:textId="6735E19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5D90F2" w14:textId="191C4A9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57DA3573" w14:textId="77777777" w:rsidTr="00BB3FED">
        <w:tc>
          <w:tcPr>
            <w:tcW w:w="4536" w:type="dxa"/>
          </w:tcPr>
          <w:p w14:paraId="1DA61562" w14:textId="25C82117" w:rsidR="00530DEF" w:rsidRPr="008410E5" w:rsidRDefault="00530DEF" w:rsidP="00530DEF">
            <w:pPr>
              <w:jc w:val="both"/>
            </w:pPr>
            <w:r w:rsidRPr="004F00AE">
              <w:t>Volitelné režimy autostop, autostart u bipolární koagulace</w:t>
            </w:r>
          </w:p>
        </w:tc>
        <w:tc>
          <w:tcPr>
            <w:tcW w:w="1276" w:type="dxa"/>
            <w:vAlign w:val="center"/>
          </w:tcPr>
          <w:p w14:paraId="078F037B" w14:textId="6D65D8BE"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48545FA" w14:textId="7738EE13"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51D8ACF6" w14:textId="77777777" w:rsidTr="00BB3FED">
        <w:tc>
          <w:tcPr>
            <w:tcW w:w="4536" w:type="dxa"/>
          </w:tcPr>
          <w:p w14:paraId="69416E5E" w14:textId="09AA3B43" w:rsidR="00530DEF" w:rsidRPr="008410E5" w:rsidRDefault="00530DEF" w:rsidP="00530DEF">
            <w:pPr>
              <w:jc w:val="both"/>
            </w:pPr>
            <w:r w:rsidRPr="004F00AE">
              <w:t>Dodání včetně dvojitého pedálu</w:t>
            </w:r>
          </w:p>
        </w:tc>
        <w:tc>
          <w:tcPr>
            <w:tcW w:w="1276" w:type="dxa"/>
            <w:vAlign w:val="center"/>
          </w:tcPr>
          <w:p w14:paraId="0E33F414" w14:textId="5E12553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275444" w14:textId="005D45F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8BC86CF" w14:textId="77777777" w:rsidTr="00BB3FED">
        <w:tc>
          <w:tcPr>
            <w:tcW w:w="4536" w:type="dxa"/>
          </w:tcPr>
          <w:p w14:paraId="007047BE" w14:textId="62B02CE4" w:rsidR="00530DEF" w:rsidRPr="008410E5" w:rsidRDefault="00530DEF" w:rsidP="00530DEF">
            <w:pPr>
              <w:jc w:val="both"/>
            </w:pPr>
            <w:r w:rsidRPr="004F00AE">
              <w:t>komplexní soubor systémů umožňující v laparoskopii a otevřené operativě kombinovanou koagulaci cév a tkání do průměru do 7 mm a následné přerušením cévy jedním kompaktním nástrojem (certifikace FDA).</w:t>
            </w:r>
          </w:p>
        </w:tc>
        <w:tc>
          <w:tcPr>
            <w:tcW w:w="1276" w:type="dxa"/>
            <w:vAlign w:val="center"/>
          </w:tcPr>
          <w:p w14:paraId="6E7CE67D" w14:textId="155162F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A33888" w14:textId="6E4EF9A5"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749B36E0" w14:textId="77777777" w:rsidTr="00BB3FED">
        <w:tc>
          <w:tcPr>
            <w:tcW w:w="4536" w:type="dxa"/>
          </w:tcPr>
          <w:p w14:paraId="338C7F07" w14:textId="1BB6FF79" w:rsidR="00530DEF" w:rsidRPr="008410E5" w:rsidRDefault="00530DEF" w:rsidP="00530DEF">
            <w:pPr>
              <w:jc w:val="both"/>
            </w:pPr>
            <w:r w:rsidRPr="004F00AE">
              <w:t xml:space="preserve">Režim synchronizace s odsávačkou kouře vč. kabelu pro odsávání kouře (aktivace/deaktivace odsávání v závislosti na aktivaci / deaktivaci nástroje </w:t>
            </w:r>
          </w:p>
        </w:tc>
        <w:tc>
          <w:tcPr>
            <w:tcW w:w="1276" w:type="dxa"/>
            <w:vAlign w:val="center"/>
          </w:tcPr>
          <w:p w14:paraId="2FF2027D" w14:textId="66CC1B91"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56522B" w14:textId="3F4A79FE"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301D4A2A" w14:textId="77777777" w:rsidTr="00BB3FED">
        <w:tc>
          <w:tcPr>
            <w:tcW w:w="4536" w:type="dxa"/>
          </w:tcPr>
          <w:p w14:paraId="019527F0" w14:textId="2ED0FA0A" w:rsidR="00530DEF" w:rsidRPr="00597185" w:rsidRDefault="00530DEF" w:rsidP="00530DEF">
            <w:pPr>
              <w:jc w:val="both"/>
              <w:rPr>
                <w:b/>
                <w:bCs/>
              </w:rPr>
            </w:pPr>
            <w:r w:rsidRPr="00597185">
              <w:rPr>
                <w:b/>
                <w:bCs/>
              </w:rPr>
              <w:lastRenderedPageBreak/>
              <w:t>Přístrojový vozík na celou sestavu:</w:t>
            </w:r>
          </w:p>
        </w:tc>
        <w:tc>
          <w:tcPr>
            <w:tcW w:w="1276" w:type="dxa"/>
            <w:vAlign w:val="center"/>
          </w:tcPr>
          <w:p w14:paraId="5229DFB4" w14:textId="3B51E6BC" w:rsidR="00530DEF" w:rsidRPr="00DC2021" w:rsidRDefault="00530DEF" w:rsidP="00530DEF">
            <w:pPr>
              <w:jc w:val="center"/>
              <w:rPr>
                <w:rFonts w:asciiTheme="minorHAnsi" w:hAnsiTheme="minorHAnsi" w:cs="Calibri"/>
                <w:color w:val="FF0000"/>
                <w:szCs w:val="20"/>
              </w:rPr>
            </w:pPr>
          </w:p>
        </w:tc>
        <w:tc>
          <w:tcPr>
            <w:tcW w:w="3821" w:type="dxa"/>
            <w:vAlign w:val="center"/>
          </w:tcPr>
          <w:p w14:paraId="2B77DB1A" w14:textId="43D7728A" w:rsidR="00530DEF" w:rsidRPr="00DC2021" w:rsidRDefault="00530DEF" w:rsidP="00530DEF">
            <w:pPr>
              <w:jc w:val="center"/>
              <w:rPr>
                <w:rFonts w:asciiTheme="minorHAnsi" w:hAnsiTheme="minorHAnsi" w:cs="Calibri"/>
                <w:color w:val="FF0000"/>
                <w:szCs w:val="20"/>
              </w:rPr>
            </w:pPr>
          </w:p>
        </w:tc>
      </w:tr>
      <w:tr w:rsidR="00530DEF" w:rsidRPr="00DC2021" w14:paraId="0BD811BF" w14:textId="77777777" w:rsidTr="00BB3FED">
        <w:tc>
          <w:tcPr>
            <w:tcW w:w="4536" w:type="dxa"/>
          </w:tcPr>
          <w:p w14:paraId="6EB2FF4D" w14:textId="2630B3E3" w:rsidR="00530DEF" w:rsidRPr="00621A1A" w:rsidRDefault="00530DEF" w:rsidP="00530DEF">
            <w:pPr>
              <w:jc w:val="both"/>
              <w:rPr>
                <w:bCs/>
              </w:rPr>
            </w:pPr>
            <w:r w:rsidRPr="004F00AE">
              <w:t>izolační transformátor</w:t>
            </w:r>
          </w:p>
        </w:tc>
        <w:tc>
          <w:tcPr>
            <w:tcW w:w="1276" w:type="dxa"/>
            <w:vAlign w:val="center"/>
          </w:tcPr>
          <w:p w14:paraId="63F92934" w14:textId="439A4A02"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8AE9005" w14:textId="11160C2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DBEBF44" w14:textId="77777777" w:rsidTr="00BB3FED">
        <w:tc>
          <w:tcPr>
            <w:tcW w:w="4536" w:type="dxa"/>
          </w:tcPr>
          <w:p w14:paraId="7B2D7E83" w14:textId="3571D3B2" w:rsidR="00530DEF" w:rsidRPr="00621A1A" w:rsidRDefault="00530DEF" w:rsidP="00530DEF">
            <w:pPr>
              <w:jc w:val="both"/>
              <w:rPr>
                <w:bCs/>
              </w:rPr>
            </w:pPr>
            <w:r w:rsidRPr="004F00AE">
              <w:t>2x pohyblivé min. 2 kloubové rameno na centrální LCD monitor</w:t>
            </w:r>
          </w:p>
        </w:tc>
        <w:tc>
          <w:tcPr>
            <w:tcW w:w="1276" w:type="dxa"/>
            <w:vAlign w:val="center"/>
          </w:tcPr>
          <w:p w14:paraId="1B5B554A" w14:textId="15DD799B"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E3A85D" w14:textId="6C8EFAA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0B86B4EC" w14:textId="77777777" w:rsidTr="00BB3FED">
        <w:tc>
          <w:tcPr>
            <w:tcW w:w="4536" w:type="dxa"/>
          </w:tcPr>
          <w:p w14:paraId="29BC787C" w14:textId="6AD33166" w:rsidR="00530DEF" w:rsidRPr="008410E5" w:rsidRDefault="00530DEF" w:rsidP="00530DEF">
            <w:pPr>
              <w:jc w:val="both"/>
            </w:pPr>
            <w:r w:rsidRPr="004F00AE">
              <w:t>4 kolečka, z toho 2 bržděná</w:t>
            </w:r>
          </w:p>
        </w:tc>
        <w:tc>
          <w:tcPr>
            <w:tcW w:w="1276" w:type="dxa"/>
            <w:vAlign w:val="center"/>
          </w:tcPr>
          <w:p w14:paraId="3E66EC49" w14:textId="44340170"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83920D" w14:textId="1A27F4E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3A3ADA8" w14:textId="77777777" w:rsidTr="00BB3FED">
        <w:tc>
          <w:tcPr>
            <w:tcW w:w="4536" w:type="dxa"/>
          </w:tcPr>
          <w:p w14:paraId="49D77E0D" w14:textId="431AF8CF" w:rsidR="00530DEF" w:rsidRPr="007E78F9" w:rsidRDefault="00530DEF" w:rsidP="00530DEF">
            <w:pPr>
              <w:jc w:val="both"/>
              <w:rPr>
                <w:b/>
                <w:bCs/>
              </w:rPr>
            </w:pPr>
            <w:r w:rsidRPr="004F00AE">
              <w:t>police pro klávesnici</w:t>
            </w:r>
          </w:p>
        </w:tc>
        <w:tc>
          <w:tcPr>
            <w:tcW w:w="1276" w:type="dxa"/>
            <w:vAlign w:val="center"/>
          </w:tcPr>
          <w:p w14:paraId="6B0B9B07" w14:textId="09EA8215"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47415F" w14:textId="048D1C66"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6A5E100" w14:textId="77777777" w:rsidTr="00BB3FED">
        <w:tc>
          <w:tcPr>
            <w:tcW w:w="4536" w:type="dxa"/>
          </w:tcPr>
          <w:p w14:paraId="7949DF31" w14:textId="7CC8069F" w:rsidR="00530DEF" w:rsidRPr="008410E5" w:rsidRDefault="00530DEF" w:rsidP="00530DEF">
            <w:pPr>
              <w:jc w:val="both"/>
            </w:pPr>
            <w:r w:rsidRPr="004F00AE">
              <w:t>držák na CO2 láhev, držák na nožní pedál, stativ na infuzní vaky, držák na kamerovou hlavu</w:t>
            </w:r>
          </w:p>
        </w:tc>
        <w:tc>
          <w:tcPr>
            <w:tcW w:w="1276" w:type="dxa"/>
            <w:vAlign w:val="center"/>
          </w:tcPr>
          <w:p w14:paraId="220460DA" w14:textId="34873472"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043D06" w14:textId="41F3C684"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646E8A4C" w14:textId="77777777" w:rsidTr="00BB3FED">
        <w:tc>
          <w:tcPr>
            <w:tcW w:w="4536" w:type="dxa"/>
          </w:tcPr>
          <w:p w14:paraId="64B5A453" w14:textId="20B2F168" w:rsidR="00530DEF" w:rsidRPr="008410E5" w:rsidRDefault="00530DEF" w:rsidP="00530DEF">
            <w:pPr>
              <w:jc w:val="both"/>
            </w:pPr>
            <w:r w:rsidRPr="004F00AE">
              <w:t>antistatická povrchová úprava</w:t>
            </w:r>
          </w:p>
        </w:tc>
        <w:tc>
          <w:tcPr>
            <w:tcW w:w="1276" w:type="dxa"/>
            <w:vAlign w:val="center"/>
          </w:tcPr>
          <w:p w14:paraId="276DF080" w14:textId="40138C45"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B02B01" w14:textId="48F9167F"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30DEF" w:rsidRPr="00DC2021" w14:paraId="47ED3C04" w14:textId="77777777" w:rsidTr="00BB3FED">
        <w:tc>
          <w:tcPr>
            <w:tcW w:w="4536" w:type="dxa"/>
          </w:tcPr>
          <w:p w14:paraId="7FBC63A4" w14:textId="0BE3EF23" w:rsidR="00530DEF" w:rsidRPr="008410E5" w:rsidRDefault="00530DEF" w:rsidP="00530DEF">
            <w:pPr>
              <w:jc w:val="both"/>
            </w:pPr>
            <w:r w:rsidRPr="004F00AE">
              <w:t>integrovaná příprava elektroinstalace pro připojení všech částí sestavy</w:t>
            </w:r>
          </w:p>
        </w:tc>
        <w:tc>
          <w:tcPr>
            <w:tcW w:w="1276" w:type="dxa"/>
            <w:vAlign w:val="center"/>
          </w:tcPr>
          <w:p w14:paraId="79478934" w14:textId="16E0E167"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678F32" w14:textId="4C33E909" w:rsidR="00530DEF" w:rsidRPr="00DC2021" w:rsidRDefault="00530DEF" w:rsidP="00530DE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F637FA3" w14:textId="77777777" w:rsidR="00D7314B" w:rsidRPr="00DC2021" w:rsidRDefault="00D7314B" w:rsidP="00D7314B">
      <w:pPr>
        <w:pStyle w:val="Nadpis2"/>
        <w:spacing w:before="240"/>
        <w:rPr>
          <w:rFonts w:asciiTheme="minorHAnsi" w:hAnsiTheme="minorHAnsi"/>
          <w:sz w:val="22"/>
          <w:szCs w:val="22"/>
        </w:rPr>
      </w:pPr>
      <w:r w:rsidRPr="00263789">
        <w:rPr>
          <w:rFonts w:asciiTheme="minorHAnsi" w:hAnsiTheme="minorHAnsi"/>
          <w:sz w:val="22"/>
          <w:szCs w:val="22"/>
        </w:rPr>
        <w:t>Na všechny číselné parametry je tolerance +/- 10%, mimo číselné parametry uvedené jako min. nebo max.</w:t>
      </w:r>
    </w:p>
    <w:p w14:paraId="47244D35" w14:textId="04A1012B" w:rsidR="00D7314B" w:rsidRDefault="00D7314B" w:rsidP="002A27EE">
      <w:pPr>
        <w:rPr>
          <w:rFonts w:asciiTheme="minorHAnsi" w:hAnsiTheme="minorHAnsi"/>
          <w:lang w:eastAsia="en-US"/>
        </w:rPr>
      </w:pPr>
    </w:p>
    <w:p w14:paraId="057EB351" w14:textId="1B8E9A48" w:rsidR="00406C09" w:rsidRDefault="00830525" w:rsidP="002A27EE">
      <w:pPr>
        <w:rPr>
          <w:rFonts w:asciiTheme="minorHAnsi" w:hAnsiTheme="minorHAnsi"/>
          <w:lang w:eastAsia="en-US"/>
        </w:rPr>
      </w:pPr>
      <w:r>
        <w:rPr>
          <w:rFonts w:asciiTheme="minorHAnsi" w:hAnsiTheme="minorHAnsi"/>
          <w:lang w:eastAsia="en-US"/>
        </w:rPr>
        <w:t>Hodnotící kritéria:</w:t>
      </w:r>
    </w:p>
    <w:p w14:paraId="03D3F3FC" w14:textId="77777777" w:rsidR="00830525" w:rsidRDefault="00830525" w:rsidP="00830525">
      <w:pPr>
        <w:pStyle w:val="PODKAPITOLA"/>
        <w:numPr>
          <w:ilvl w:val="0"/>
          <w:numId w:val="36"/>
        </w:numPr>
        <w:jc w:val="both"/>
        <w:rPr>
          <w:rFonts w:ascii="Calibri" w:hAnsi="Calibri" w:cs="Calibri"/>
          <w:b w:val="0"/>
          <w:bCs w:val="0"/>
          <w:sz w:val="22"/>
          <w:szCs w:val="22"/>
        </w:rPr>
      </w:pPr>
      <w:r>
        <w:rPr>
          <w:rFonts w:ascii="Calibri" w:hAnsi="Calibri" w:cs="Calibri"/>
          <w:b w:val="0"/>
          <w:bCs w:val="0"/>
          <w:sz w:val="22"/>
          <w:szCs w:val="22"/>
        </w:rPr>
        <w:t xml:space="preserve">celková nabídková cena v Kč bez DPH </w:t>
      </w:r>
      <w:r>
        <w:rPr>
          <w:rFonts w:ascii="Calibri" w:hAnsi="Calibri" w:cs="Calibri"/>
          <w:b w:val="0"/>
          <w:bCs w:val="0"/>
          <w:sz w:val="22"/>
          <w:szCs w:val="22"/>
        </w:rPr>
        <w:tab/>
        <w:t>70 %</w:t>
      </w:r>
    </w:p>
    <w:p w14:paraId="7543B64D" w14:textId="77777777" w:rsidR="00830525" w:rsidRDefault="00830525" w:rsidP="00830525">
      <w:pPr>
        <w:pStyle w:val="PODKAPITOLA"/>
        <w:numPr>
          <w:ilvl w:val="0"/>
          <w:numId w:val="36"/>
        </w:numPr>
        <w:jc w:val="both"/>
        <w:rPr>
          <w:rFonts w:ascii="Calibri" w:hAnsi="Calibri" w:cs="Calibri"/>
          <w:b w:val="0"/>
          <w:bCs w:val="0"/>
          <w:sz w:val="22"/>
          <w:szCs w:val="22"/>
        </w:rPr>
      </w:pPr>
      <w:r>
        <w:rPr>
          <w:rFonts w:ascii="Calibri" w:hAnsi="Calibri" w:cs="Calibri"/>
          <w:b w:val="0"/>
          <w:bCs w:val="0"/>
          <w:sz w:val="22"/>
          <w:szCs w:val="22"/>
        </w:rPr>
        <w:t>Technické parametry</w:t>
      </w:r>
      <w:r>
        <w:rPr>
          <w:rFonts w:ascii="Calibri" w:hAnsi="Calibri" w:cs="Calibri"/>
          <w:b w:val="0"/>
          <w:bCs w:val="0"/>
          <w:sz w:val="22"/>
          <w:szCs w:val="22"/>
        </w:rPr>
        <w:tab/>
      </w:r>
      <w:r>
        <w:rPr>
          <w:rFonts w:ascii="Calibri" w:hAnsi="Calibri" w:cs="Calibri"/>
          <w:b w:val="0"/>
          <w:bCs w:val="0"/>
          <w:sz w:val="22"/>
          <w:szCs w:val="22"/>
        </w:rPr>
        <w:tab/>
      </w:r>
      <w:r>
        <w:rPr>
          <w:rFonts w:ascii="Calibri" w:hAnsi="Calibri" w:cs="Calibri"/>
          <w:b w:val="0"/>
          <w:bCs w:val="0"/>
          <w:sz w:val="22"/>
          <w:szCs w:val="22"/>
        </w:rPr>
        <w:tab/>
        <w:t>30 %</w:t>
      </w:r>
    </w:p>
    <w:p w14:paraId="6CA813C5" w14:textId="070B55EB" w:rsidR="00A6056F" w:rsidRDefault="00A6056F" w:rsidP="002A27EE">
      <w:pPr>
        <w:rPr>
          <w:rFonts w:asciiTheme="minorHAnsi" w:hAnsiTheme="minorHAnsi"/>
          <w:lang w:eastAsia="en-US"/>
        </w:rPr>
      </w:pPr>
    </w:p>
    <w:tbl>
      <w:tblPr>
        <w:tblpPr w:leftFromText="141" w:rightFromText="141" w:vertAnchor="text" w:horzAnchor="margin" w:tblpY="922"/>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227"/>
        <w:gridCol w:w="1134"/>
        <w:gridCol w:w="1134"/>
        <w:gridCol w:w="1120"/>
      </w:tblGrid>
      <w:tr w:rsidR="00830525" w:rsidRPr="005B5F08" w14:paraId="255F0E7A" w14:textId="77777777" w:rsidTr="008D5C07">
        <w:trPr>
          <w:trHeight w:val="660"/>
        </w:trPr>
        <w:tc>
          <w:tcPr>
            <w:tcW w:w="6227" w:type="dxa"/>
            <w:shd w:val="clear" w:color="auto" w:fill="FFFFFF"/>
            <w:tcMar>
              <w:top w:w="0" w:type="dxa"/>
              <w:left w:w="70" w:type="dxa"/>
              <w:bottom w:w="0" w:type="dxa"/>
              <w:right w:w="70" w:type="dxa"/>
            </w:tcMar>
          </w:tcPr>
          <w:p w14:paraId="19BDABB2" w14:textId="77777777" w:rsidR="00830525" w:rsidRPr="005B5F08" w:rsidRDefault="00830525" w:rsidP="008D5C07">
            <w:pPr>
              <w:rPr>
                <w:rFonts w:asciiTheme="minorHAnsi" w:hAnsiTheme="minorHAnsi" w:cs="Arial"/>
                <w:szCs w:val="20"/>
              </w:rPr>
            </w:pPr>
            <w:r w:rsidRPr="005B5F08">
              <w:rPr>
                <w:szCs w:val="20"/>
              </w:rPr>
              <w:t>Motorizovaný ZOOM a FOCUS (elektricky poháněný) nabízených laparoskopických kamerových hlav</w:t>
            </w:r>
          </w:p>
        </w:tc>
        <w:tc>
          <w:tcPr>
            <w:tcW w:w="1134" w:type="dxa"/>
            <w:shd w:val="clear" w:color="auto" w:fill="FFFFFF"/>
            <w:tcMar>
              <w:top w:w="0" w:type="dxa"/>
              <w:left w:w="70" w:type="dxa"/>
              <w:bottom w:w="0" w:type="dxa"/>
              <w:right w:w="70" w:type="dxa"/>
            </w:tcMar>
            <w:vAlign w:val="center"/>
            <w:hideMark/>
          </w:tcPr>
          <w:p w14:paraId="1C709CAA"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Ano/ne</w:t>
            </w:r>
          </w:p>
        </w:tc>
        <w:tc>
          <w:tcPr>
            <w:tcW w:w="1134" w:type="dxa"/>
            <w:shd w:val="clear" w:color="auto" w:fill="FFFFFF"/>
            <w:tcMar>
              <w:top w:w="0" w:type="dxa"/>
              <w:left w:w="70" w:type="dxa"/>
              <w:bottom w:w="0" w:type="dxa"/>
              <w:right w:w="70" w:type="dxa"/>
            </w:tcMar>
            <w:vAlign w:val="center"/>
            <w:hideMark/>
          </w:tcPr>
          <w:p w14:paraId="2736E6CC" w14:textId="77777777" w:rsidR="00830525" w:rsidRPr="005B5F08" w:rsidRDefault="00830525" w:rsidP="008D5C07">
            <w:pPr>
              <w:jc w:val="center"/>
              <w:rPr>
                <w:rFonts w:asciiTheme="minorHAnsi" w:hAnsiTheme="minorHAnsi" w:cs="Arial"/>
                <w:szCs w:val="20"/>
              </w:rPr>
            </w:pPr>
            <w:r w:rsidRPr="005B5F08">
              <w:rPr>
                <w:rFonts w:asciiTheme="minorHAnsi" w:hAnsiTheme="minorHAnsi" w:cs="Arial"/>
                <w:szCs w:val="20"/>
              </w:rPr>
              <w:t>Ano = 15 bodů</w:t>
            </w:r>
          </w:p>
          <w:p w14:paraId="0040ED11" w14:textId="77777777" w:rsidR="00830525" w:rsidRPr="005B5F08" w:rsidRDefault="00830525" w:rsidP="008D5C07">
            <w:pPr>
              <w:jc w:val="center"/>
              <w:rPr>
                <w:rFonts w:asciiTheme="minorHAnsi" w:hAnsiTheme="minorHAnsi" w:cs="Arial"/>
                <w:szCs w:val="20"/>
              </w:rPr>
            </w:pPr>
            <w:r w:rsidRPr="005B5F08">
              <w:rPr>
                <w:rFonts w:asciiTheme="minorHAnsi" w:hAnsiTheme="minorHAnsi" w:cs="Arial"/>
                <w:szCs w:val="20"/>
              </w:rPr>
              <w:t>NE = 0 bodů</w:t>
            </w:r>
          </w:p>
        </w:tc>
        <w:tc>
          <w:tcPr>
            <w:tcW w:w="1120" w:type="dxa"/>
            <w:shd w:val="clear" w:color="auto" w:fill="FFFFFF"/>
          </w:tcPr>
          <w:p w14:paraId="55D34731"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szCs w:val="20"/>
              </w:rPr>
              <w:t xml:space="preserve">Ano </w:t>
            </w:r>
            <w:r w:rsidRPr="005B5F08">
              <w:rPr>
                <w:rFonts w:asciiTheme="minorHAnsi" w:hAnsiTheme="minorHAnsi" w:cs="Arial"/>
                <w:b/>
                <w:bCs/>
                <w:szCs w:val="20"/>
              </w:rPr>
              <w:t>je lepší</w:t>
            </w:r>
          </w:p>
        </w:tc>
      </w:tr>
      <w:tr w:rsidR="00830525" w:rsidRPr="005B5F08" w14:paraId="5A988F87" w14:textId="77777777" w:rsidTr="008D5C07">
        <w:trPr>
          <w:trHeight w:val="660"/>
        </w:trPr>
        <w:tc>
          <w:tcPr>
            <w:tcW w:w="6227" w:type="dxa"/>
            <w:shd w:val="clear" w:color="auto" w:fill="FFFFFF"/>
            <w:tcMar>
              <w:top w:w="0" w:type="dxa"/>
              <w:left w:w="70" w:type="dxa"/>
              <w:bottom w:w="0" w:type="dxa"/>
              <w:right w:w="70" w:type="dxa"/>
            </w:tcMar>
          </w:tcPr>
          <w:p w14:paraId="571ACE1A" w14:textId="77777777" w:rsidR="00830525" w:rsidRPr="005B5F08" w:rsidRDefault="00830525" w:rsidP="008D5C07">
            <w:pPr>
              <w:rPr>
                <w:rFonts w:asciiTheme="minorHAnsi" w:hAnsiTheme="minorHAnsi" w:cs="Arial"/>
                <w:szCs w:val="20"/>
              </w:rPr>
            </w:pPr>
            <w:r w:rsidRPr="005B5F08">
              <w:rPr>
                <w:szCs w:val="20"/>
              </w:rPr>
              <w:t>Možnost připojení exoskopu pro otevřenou operativu k nabízeným kamerovým jednotkám</w:t>
            </w:r>
          </w:p>
        </w:tc>
        <w:tc>
          <w:tcPr>
            <w:tcW w:w="1134" w:type="dxa"/>
            <w:shd w:val="clear" w:color="auto" w:fill="FFFFFF"/>
            <w:tcMar>
              <w:top w:w="0" w:type="dxa"/>
              <w:left w:w="70" w:type="dxa"/>
              <w:bottom w:w="0" w:type="dxa"/>
              <w:right w:w="70" w:type="dxa"/>
            </w:tcMar>
            <w:vAlign w:val="center"/>
            <w:hideMark/>
          </w:tcPr>
          <w:p w14:paraId="3A61ACE3"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Ano/ne</w:t>
            </w:r>
          </w:p>
        </w:tc>
        <w:tc>
          <w:tcPr>
            <w:tcW w:w="1134" w:type="dxa"/>
            <w:shd w:val="clear" w:color="auto" w:fill="FFFFFF"/>
            <w:tcMar>
              <w:top w:w="0" w:type="dxa"/>
              <w:left w:w="70" w:type="dxa"/>
              <w:bottom w:w="0" w:type="dxa"/>
              <w:right w:w="70" w:type="dxa"/>
            </w:tcMar>
            <w:vAlign w:val="center"/>
            <w:hideMark/>
          </w:tcPr>
          <w:p w14:paraId="50325A74" w14:textId="77777777" w:rsidR="00830525" w:rsidRPr="005B5F08" w:rsidRDefault="00830525" w:rsidP="008D5C07">
            <w:pPr>
              <w:jc w:val="center"/>
              <w:rPr>
                <w:rFonts w:asciiTheme="minorHAnsi" w:hAnsiTheme="minorHAnsi" w:cs="Arial"/>
                <w:szCs w:val="20"/>
              </w:rPr>
            </w:pPr>
            <w:r w:rsidRPr="005B5F08">
              <w:rPr>
                <w:rFonts w:asciiTheme="minorHAnsi" w:hAnsiTheme="minorHAnsi" w:cs="Arial"/>
                <w:szCs w:val="20"/>
              </w:rPr>
              <w:t>Ano = 15 bodů</w:t>
            </w:r>
          </w:p>
          <w:p w14:paraId="36C4F3C0" w14:textId="77777777" w:rsidR="00830525" w:rsidRPr="005B5F08" w:rsidRDefault="00830525" w:rsidP="008D5C07">
            <w:pPr>
              <w:jc w:val="center"/>
              <w:rPr>
                <w:rFonts w:asciiTheme="minorHAnsi" w:hAnsiTheme="minorHAnsi" w:cs="Arial"/>
                <w:szCs w:val="20"/>
              </w:rPr>
            </w:pPr>
            <w:r w:rsidRPr="005B5F08">
              <w:rPr>
                <w:rFonts w:asciiTheme="minorHAnsi" w:hAnsiTheme="minorHAnsi" w:cs="Arial"/>
                <w:szCs w:val="20"/>
              </w:rPr>
              <w:t>NE = 0 bodů</w:t>
            </w:r>
          </w:p>
        </w:tc>
        <w:tc>
          <w:tcPr>
            <w:tcW w:w="1120" w:type="dxa"/>
            <w:shd w:val="clear" w:color="auto" w:fill="FFFFFF"/>
          </w:tcPr>
          <w:p w14:paraId="3CC7DDE6"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Ano je lepší</w:t>
            </w:r>
          </w:p>
        </w:tc>
      </w:tr>
      <w:tr w:rsidR="00830525" w:rsidRPr="005B5F08" w14:paraId="7DEA1573" w14:textId="77777777" w:rsidTr="008D5C07">
        <w:trPr>
          <w:trHeight w:val="660"/>
        </w:trPr>
        <w:tc>
          <w:tcPr>
            <w:tcW w:w="6227" w:type="dxa"/>
            <w:shd w:val="clear" w:color="auto" w:fill="FFFFFF"/>
            <w:tcMar>
              <w:top w:w="0" w:type="dxa"/>
              <w:left w:w="70" w:type="dxa"/>
              <w:bottom w:w="0" w:type="dxa"/>
              <w:right w:w="70" w:type="dxa"/>
            </w:tcMar>
          </w:tcPr>
          <w:p w14:paraId="29C7191E" w14:textId="3D17A52C" w:rsidR="00830525" w:rsidRPr="005B5F08" w:rsidRDefault="00830525" w:rsidP="008D5C07">
            <w:pPr>
              <w:rPr>
                <w:rFonts w:asciiTheme="minorHAnsi" w:hAnsiTheme="minorHAnsi" w:cs="Arial"/>
                <w:szCs w:val="20"/>
              </w:rPr>
            </w:pPr>
            <w:r w:rsidRPr="005B5F08">
              <w:rPr>
                <w:szCs w:val="20"/>
              </w:rPr>
              <w:t>Hybridní systém pro současné použití ultrazvukové a bipolární vysokofrekvenční energie pro přerušení tkáně. Bipolární nebo kombinovaná koagulace velkých cév a silných tkání o tloušťce do 7 mm prostřednictvím modulované bipolární a ultrazvukové energie (ověřeno FDA certifikátem) pro rychlejší a bezpečnější řez a koagulaci měkkých tkání ve srovnání s běžnými bipolárními nebo ultrazvukovými přístroji v rámci dodávky „3D FullHD Laparoskopická sestav</w:t>
            </w:r>
            <w:r>
              <w:rPr>
                <w:szCs w:val="20"/>
              </w:rPr>
              <w:t>y</w:t>
            </w:r>
            <w:r w:rsidRPr="005B5F08">
              <w:rPr>
                <w:szCs w:val="20"/>
              </w:rPr>
              <w:t xml:space="preserve">“ </w:t>
            </w:r>
          </w:p>
        </w:tc>
        <w:tc>
          <w:tcPr>
            <w:tcW w:w="1134" w:type="dxa"/>
            <w:shd w:val="clear" w:color="auto" w:fill="FFFFFF"/>
            <w:tcMar>
              <w:top w:w="0" w:type="dxa"/>
              <w:left w:w="70" w:type="dxa"/>
              <w:bottom w:w="0" w:type="dxa"/>
              <w:right w:w="70" w:type="dxa"/>
            </w:tcMar>
            <w:vAlign w:val="center"/>
          </w:tcPr>
          <w:p w14:paraId="561B5D07"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Ano/ne</w:t>
            </w:r>
          </w:p>
        </w:tc>
        <w:tc>
          <w:tcPr>
            <w:tcW w:w="1134" w:type="dxa"/>
            <w:shd w:val="clear" w:color="auto" w:fill="FFFFFF"/>
            <w:tcMar>
              <w:top w:w="0" w:type="dxa"/>
              <w:left w:w="70" w:type="dxa"/>
              <w:bottom w:w="0" w:type="dxa"/>
              <w:right w:w="70" w:type="dxa"/>
            </w:tcMar>
            <w:vAlign w:val="center"/>
          </w:tcPr>
          <w:p w14:paraId="72CCBA2B" w14:textId="77777777" w:rsidR="00830525" w:rsidRPr="005B5F08" w:rsidRDefault="00830525" w:rsidP="008D5C07">
            <w:pPr>
              <w:jc w:val="center"/>
              <w:rPr>
                <w:rFonts w:asciiTheme="minorHAnsi" w:hAnsiTheme="minorHAnsi" w:cs="Arial"/>
                <w:szCs w:val="20"/>
              </w:rPr>
            </w:pPr>
            <w:r w:rsidRPr="005B5F08">
              <w:rPr>
                <w:rFonts w:asciiTheme="minorHAnsi" w:hAnsiTheme="minorHAnsi" w:cs="Arial"/>
                <w:szCs w:val="20"/>
              </w:rPr>
              <w:t xml:space="preserve">Ano = </w:t>
            </w:r>
            <w:r>
              <w:rPr>
                <w:rFonts w:asciiTheme="minorHAnsi" w:hAnsiTheme="minorHAnsi" w:cs="Arial"/>
                <w:szCs w:val="20"/>
              </w:rPr>
              <w:t>30</w:t>
            </w:r>
            <w:r w:rsidRPr="005B5F08">
              <w:rPr>
                <w:rFonts w:asciiTheme="minorHAnsi" w:hAnsiTheme="minorHAnsi" w:cs="Arial"/>
                <w:szCs w:val="20"/>
              </w:rPr>
              <w:t xml:space="preserve"> bodů</w:t>
            </w:r>
          </w:p>
          <w:p w14:paraId="330F01A7"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szCs w:val="20"/>
              </w:rPr>
              <w:t>NE = 0 bodů</w:t>
            </w:r>
          </w:p>
        </w:tc>
        <w:tc>
          <w:tcPr>
            <w:tcW w:w="1120" w:type="dxa"/>
            <w:shd w:val="clear" w:color="auto" w:fill="FFFFFF"/>
          </w:tcPr>
          <w:p w14:paraId="61BF2B39"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 xml:space="preserve">Ano je lepší </w:t>
            </w:r>
          </w:p>
        </w:tc>
      </w:tr>
      <w:tr w:rsidR="00830525" w:rsidRPr="005B5F08" w14:paraId="5988D474" w14:textId="77777777" w:rsidTr="008D5C07">
        <w:trPr>
          <w:trHeight w:val="660"/>
        </w:trPr>
        <w:tc>
          <w:tcPr>
            <w:tcW w:w="6227" w:type="dxa"/>
            <w:shd w:val="clear" w:color="auto" w:fill="FFFFFF"/>
            <w:tcMar>
              <w:top w:w="0" w:type="dxa"/>
              <w:left w:w="70" w:type="dxa"/>
              <w:bottom w:w="0" w:type="dxa"/>
              <w:right w:w="70" w:type="dxa"/>
            </w:tcMar>
          </w:tcPr>
          <w:p w14:paraId="1845E4A0" w14:textId="060C1A5D" w:rsidR="00830525" w:rsidRPr="005B5F08" w:rsidRDefault="00830525" w:rsidP="008D5C07">
            <w:pPr>
              <w:rPr>
                <w:rFonts w:asciiTheme="minorHAnsi" w:hAnsiTheme="minorHAnsi" w:cs="Arial"/>
                <w:szCs w:val="20"/>
              </w:rPr>
            </w:pPr>
            <w:r w:rsidRPr="005B5F08">
              <w:rPr>
                <w:szCs w:val="20"/>
              </w:rPr>
              <w:t xml:space="preserve">Váha nabízené kamerové hlavy </w:t>
            </w:r>
          </w:p>
        </w:tc>
        <w:tc>
          <w:tcPr>
            <w:tcW w:w="1134" w:type="dxa"/>
            <w:shd w:val="clear" w:color="auto" w:fill="FFFFFF"/>
            <w:tcMar>
              <w:top w:w="0" w:type="dxa"/>
              <w:left w:w="70" w:type="dxa"/>
              <w:bottom w:w="0" w:type="dxa"/>
              <w:right w:w="70" w:type="dxa"/>
            </w:tcMar>
            <w:vAlign w:val="center"/>
          </w:tcPr>
          <w:p w14:paraId="4C608DBD"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 xml:space="preserve">g </w:t>
            </w:r>
          </w:p>
        </w:tc>
        <w:tc>
          <w:tcPr>
            <w:tcW w:w="1134" w:type="dxa"/>
            <w:shd w:val="clear" w:color="auto" w:fill="FFFFFF"/>
            <w:tcMar>
              <w:top w:w="0" w:type="dxa"/>
              <w:left w:w="70" w:type="dxa"/>
              <w:bottom w:w="0" w:type="dxa"/>
              <w:right w:w="70" w:type="dxa"/>
            </w:tcMar>
            <w:vAlign w:val="center"/>
          </w:tcPr>
          <w:p w14:paraId="2F2A6DAB" w14:textId="508529F9" w:rsidR="00830525" w:rsidRPr="005B5F08" w:rsidRDefault="00BA348B" w:rsidP="008D5C07">
            <w:pPr>
              <w:jc w:val="center"/>
              <w:rPr>
                <w:rFonts w:asciiTheme="minorHAnsi" w:hAnsiTheme="minorHAnsi" w:cs="Arial"/>
                <w:b/>
                <w:bCs/>
                <w:szCs w:val="20"/>
              </w:rPr>
            </w:pPr>
            <w:r>
              <w:rPr>
                <w:rFonts w:asciiTheme="minorHAnsi" w:hAnsiTheme="minorHAnsi" w:cs="Arial"/>
                <w:b/>
                <w:bCs/>
                <w:szCs w:val="20"/>
              </w:rPr>
              <w:t>25</w:t>
            </w:r>
            <w:r w:rsidR="00830525" w:rsidRPr="005B5F08">
              <w:rPr>
                <w:rFonts w:asciiTheme="minorHAnsi" w:hAnsiTheme="minorHAnsi" w:cs="Arial"/>
                <w:b/>
                <w:bCs/>
                <w:szCs w:val="20"/>
              </w:rPr>
              <w:t>%</w:t>
            </w:r>
          </w:p>
        </w:tc>
        <w:tc>
          <w:tcPr>
            <w:tcW w:w="1120" w:type="dxa"/>
            <w:shd w:val="clear" w:color="auto" w:fill="FFFFFF"/>
          </w:tcPr>
          <w:p w14:paraId="09BE0314"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 xml:space="preserve">menší je lepší </w:t>
            </w:r>
          </w:p>
        </w:tc>
      </w:tr>
      <w:tr w:rsidR="00830525" w:rsidRPr="005B5F08" w14:paraId="74AFBBA5" w14:textId="77777777" w:rsidTr="008D5C07">
        <w:trPr>
          <w:trHeight w:val="660"/>
        </w:trPr>
        <w:tc>
          <w:tcPr>
            <w:tcW w:w="6227" w:type="dxa"/>
            <w:shd w:val="clear" w:color="auto" w:fill="FFFFFF"/>
            <w:tcMar>
              <w:top w:w="0" w:type="dxa"/>
              <w:left w:w="70" w:type="dxa"/>
              <w:bottom w:w="0" w:type="dxa"/>
              <w:right w:w="70" w:type="dxa"/>
            </w:tcMar>
          </w:tcPr>
          <w:p w14:paraId="714B5D33" w14:textId="77777777" w:rsidR="00830525" w:rsidRPr="005B5F08" w:rsidRDefault="00830525" w:rsidP="008D5C07">
            <w:pPr>
              <w:rPr>
                <w:rFonts w:asciiTheme="minorHAnsi" w:hAnsiTheme="minorHAnsi" w:cs="Arial"/>
                <w:szCs w:val="20"/>
              </w:rPr>
            </w:pPr>
            <w:r w:rsidRPr="005B5F08">
              <w:rPr>
                <w:szCs w:val="20"/>
              </w:rPr>
              <w:t>Záznamová jednotka s možností souběžného synchronního záznamu dvou signálů do jednoho multiplexového souboru</w:t>
            </w:r>
          </w:p>
        </w:tc>
        <w:tc>
          <w:tcPr>
            <w:tcW w:w="1134" w:type="dxa"/>
            <w:shd w:val="clear" w:color="auto" w:fill="FFFFFF"/>
            <w:tcMar>
              <w:top w:w="0" w:type="dxa"/>
              <w:left w:w="70" w:type="dxa"/>
              <w:bottom w:w="0" w:type="dxa"/>
              <w:right w:w="70" w:type="dxa"/>
            </w:tcMar>
            <w:vAlign w:val="center"/>
          </w:tcPr>
          <w:p w14:paraId="73435F6A"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Ano/ne</w:t>
            </w:r>
          </w:p>
        </w:tc>
        <w:tc>
          <w:tcPr>
            <w:tcW w:w="1134" w:type="dxa"/>
            <w:shd w:val="clear" w:color="auto" w:fill="FFFFFF"/>
            <w:tcMar>
              <w:top w:w="0" w:type="dxa"/>
              <w:left w:w="70" w:type="dxa"/>
              <w:bottom w:w="0" w:type="dxa"/>
              <w:right w:w="70" w:type="dxa"/>
            </w:tcMar>
            <w:vAlign w:val="center"/>
          </w:tcPr>
          <w:p w14:paraId="7AB0694E" w14:textId="77777777" w:rsidR="00830525" w:rsidRPr="005B5F08" w:rsidRDefault="00830525" w:rsidP="008D5C07">
            <w:pPr>
              <w:jc w:val="center"/>
              <w:rPr>
                <w:rFonts w:asciiTheme="minorHAnsi" w:hAnsiTheme="minorHAnsi" w:cs="Arial"/>
                <w:szCs w:val="20"/>
              </w:rPr>
            </w:pPr>
            <w:r w:rsidRPr="005B5F08">
              <w:rPr>
                <w:rFonts w:asciiTheme="minorHAnsi" w:hAnsiTheme="minorHAnsi" w:cs="Arial"/>
                <w:szCs w:val="20"/>
              </w:rPr>
              <w:t>Ano = 15 bodů</w:t>
            </w:r>
          </w:p>
          <w:p w14:paraId="5CC4C2A8"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szCs w:val="20"/>
              </w:rPr>
              <w:t>NE = 0 bodů</w:t>
            </w:r>
          </w:p>
        </w:tc>
        <w:tc>
          <w:tcPr>
            <w:tcW w:w="1120" w:type="dxa"/>
            <w:shd w:val="clear" w:color="auto" w:fill="FFFFFF"/>
          </w:tcPr>
          <w:p w14:paraId="036C8179" w14:textId="77777777" w:rsidR="00830525" w:rsidRPr="005B5F08" w:rsidRDefault="00830525" w:rsidP="008D5C07">
            <w:pPr>
              <w:jc w:val="center"/>
              <w:rPr>
                <w:rFonts w:asciiTheme="minorHAnsi" w:hAnsiTheme="minorHAnsi" w:cs="Arial"/>
                <w:b/>
                <w:bCs/>
                <w:szCs w:val="20"/>
              </w:rPr>
            </w:pPr>
            <w:r w:rsidRPr="005B5F08">
              <w:rPr>
                <w:rFonts w:asciiTheme="minorHAnsi" w:hAnsiTheme="minorHAnsi" w:cs="Arial"/>
                <w:b/>
                <w:bCs/>
                <w:szCs w:val="20"/>
              </w:rPr>
              <w:t xml:space="preserve">Ano je lepší </w:t>
            </w:r>
          </w:p>
        </w:tc>
      </w:tr>
    </w:tbl>
    <w:p w14:paraId="10166D53" w14:textId="41ECC2C4" w:rsidR="00830525" w:rsidRDefault="00830525" w:rsidP="002A27EE">
      <w:pPr>
        <w:rPr>
          <w:rFonts w:asciiTheme="minorHAnsi" w:hAnsiTheme="minorHAnsi"/>
          <w:lang w:eastAsia="en-US"/>
        </w:rPr>
      </w:pPr>
    </w:p>
    <w:p w14:paraId="32F8A209" w14:textId="076CFC07" w:rsidR="00844B8A" w:rsidRPr="00844B8A" w:rsidRDefault="00844B8A" w:rsidP="00844B8A">
      <w:pPr>
        <w:rPr>
          <w:rFonts w:asciiTheme="minorHAnsi" w:hAnsiTheme="minorHAnsi"/>
          <w:lang w:eastAsia="en-US"/>
        </w:rPr>
      </w:pPr>
    </w:p>
    <w:p w14:paraId="7B0D5A54" w14:textId="4A4F34C9" w:rsidR="00844B8A" w:rsidRPr="00844B8A" w:rsidRDefault="00844B8A" w:rsidP="00844B8A">
      <w:pPr>
        <w:rPr>
          <w:rFonts w:asciiTheme="minorHAnsi" w:hAnsiTheme="minorHAnsi"/>
          <w:lang w:eastAsia="en-US"/>
        </w:rPr>
      </w:pPr>
    </w:p>
    <w:p w14:paraId="5BA8EEFD" w14:textId="7AE5564B" w:rsidR="00844B8A" w:rsidRPr="00844B8A" w:rsidRDefault="00844B8A" w:rsidP="00844B8A">
      <w:pPr>
        <w:rPr>
          <w:rFonts w:asciiTheme="minorHAnsi" w:hAnsiTheme="minorHAnsi"/>
          <w:lang w:eastAsia="en-US"/>
        </w:rPr>
      </w:pPr>
    </w:p>
    <w:p w14:paraId="4B2C7B26" w14:textId="04A24AC7" w:rsidR="00844B8A" w:rsidRDefault="00844B8A" w:rsidP="00844B8A">
      <w:pPr>
        <w:tabs>
          <w:tab w:val="left" w:pos="2775"/>
        </w:tabs>
        <w:rPr>
          <w:rFonts w:asciiTheme="minorHAnsi" w:hAnsiTheme="minorHAnsi"/>
          <w:lang w:eastAsia="en-US"/>
        </w:rPr>
      </w:pPr>
      <w:r>
        <w:rPr>
          <w:rFonts w:asciiTheme="minorHAnsi" w:hAnsiTheme="minorHAnsi"/>
          <w:lang w:eastAsia="en-US"/>
        </w:rPr>
        <w:tab/>
      </w:r>
    </w:p>
    <w:p w14:paraId="611B6166" w14:textId="72746D3A" w:rsidR="00844B8A" w:rsidRDefault="00844B8A" w:rsidP="00844B8A">
      <w:pPr>
        <w:tabs>
          <w:tab w:val="left" w:pos="2775"/>
        </w:tabs>
        <w:rPr>
          <w:rFonts w:asciiTheme="minorHAnsi" w:hAnsiTheme="minorHAnsi"/>
          <w:lang w:eastAsia="en-US"/>
        </w:rPr>
      </w:pPr>
    </w:p>
    <w:p w14:paraId="778F4ED7" w14:textId="4FD08936" w:rsidR="00844B8A" w:rsidRDefault="00844B8A" w:rsidP="00844B8A">
      <w:pPr>
        <w:tabs>
          <w:tab w:val="left" w:pos="2775"/>
        </w:tabs>
        <w:rPr>
          <w:rFonts w:asciiTheme="minorHAnsi" w:hAnsiTheme="minorHAnsi"/>
          <w:lang w:eastAsia="en-US"/>
        </w:rPr>
      </w:pPr>
    </w:p>
    <w:p w14:paraId="0E2CC73E" w14:textId="66E45B34" w:rsidR="00844B8A" w:rsidRDefault="00844B8A" w:rsidP="00844B8A">
      <w:pPr>
        <w:tabs>
          <w:tab w:val="left" w:pos="2775"/>
        </w:tabs>
        <w:rPr>
          <w:rFonts w:asciiTheme="minorHAnsi" w:hAnsiTheme="minorHAnsi"/>
          <w:lang w:eastAsia="en-US"/>
        </w:rPr>
      </w:pPr>
    </w:p>
    <w:p w14:paraId="618BD73E" w14:textId="77777777" w:rsidR="00844B8A" w:rsidRPr="00844B8A" w:rsidRDefault="00844B8A" w:rsidP="00844B8A">
      <w:pPr>
        <w:tabs>
          <w:tab w:val="left" w:pos="2775"/>
        </w:tabs>
        <w:rPr>
          <w:rFonts w:asciiTheme="minorHAnsi" w:hAnsiTheme="minorHAnsi"/>
          <w:lang w:eastAsia="en-US"/>
        </w:rPr>
      </w:pPr>
    </w:p>
    <w:p w14:paraId="144351AE" w14:textId="77777777" w:rsidR="00844B8A" w:rsidRDefault="00844B8A" w:rsidP="00844B8A">
      <w:pPr>
        <w:pStyle w:val="Nadpis5"/>
        <w:rPr>
          <w:bCs/>
          <w:lang w:eastAsia="en-US"/>
        </w:rPr>
      </w:pPr>
      <w:bookmarkStart w:id="0" w:name="_Hlk51082137"/>
      <w:r>
        <w:rPr>
          <w:bCs/>
          <w:lang w:eastAsia="en-US"/>
        </w:rPr>
        <w:lastRenderedPageBreak/>
        <w:t xml:space="preserve">B) Požadavky, které budou součástí dodávky předmětu plnění </w:t>
      </w:r>
    </w:p>
    <w:p w14:paraId="75A12AB1" w14:textId="77777777" w:rsidR="00844B8A" w:rsidRDefault="00844B8A" w:rsidP="00844B8A">
      <w:pPr>
        <w:rPr>
          <w:lang w:eastAsia="en-US"/>
        </w:rPr>
      </w:pPr>
    </w:p>
    <w:p w14:paraId="2C33BBCA" w14:textId="13E330E4" w:rsidR="00844B8A" w:rsidRPr="00844B8A" w:rsidRDefault="00844B8A" w:rsidP="00844B8A">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bookmarkEnd w:id="0"/>
    </w:p>
    <w:p w14:paraId="491AE87E" w14:textId="28561153" w:rsidR="00844B8A" w:rsidRPr="00844B8A" w:rsidRDefault="00844B8A" w:rsidP="00844B8A">
      <w:pPr>
        <w:rPr>
          <w:rFonts w:asciiTheme="minorHAnsi" w:hAnsiTheme="minorHAnsi"/>
          <w:lang w:eastAsia="en-US"/>
        </w:rPr>
      </w:pPr>
    </w:p>
    <w:p w14:paraId="08E3780B" w14:textId="77777777" w:rsidR="00844B8A" w:rsidRPr="00844B8A" w:rsidRDefault="00844B8A" w:rsidP="00844B8A">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830525">
        <w:trP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4EA414DD" w:rsidR="0065447C" w:rsidRPr="00DC2021" w:rsidRDefault="00844B8A"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B53B0" w14:textId="77777777" w:rsidR="00A6056F" w:rsidRDefault="00A6056F">
      <w:r>
        <w:separator/>
      </w:r>
    </w:p>
  </w:endnote>
  <w:endnote w:type="continuationSeparator" w:id="0">
    <w:p w14:paraId="5AD9F3DF" w14:textId="77777777" w:rsidR="00A6056F" w:rsidRDefault="00A6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40F01789" w:rsidR="00A6056F" w:rsidRPr="00CA2983" w:rsidRDefault="00A6056F"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pro endoskopii a laparoskopii</w:t>
        </w:r>
        <w:r w:rsidRPr="00CA2983">
          <w:rPr>
            <w:rFonts w:ascii="Calibri" w:hAnsi="Calibri" w:cs="Calibri"/>
            <w:szCs w:val="20"/>
          </w:rPr>
          <w:t xml:space="preserve">“, </w:t>
        </w:r>
      </w:p>
      <w:p w14:paraId="479DD3BB" w14:textId="2D648130" w:rsidR="00A6056F" w:rsidRPr="00CA2983" w:rsidRDefault="00A6056F"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Pr>
            <w:rFonts w:ascii="Calibri" w:hAnsi="Calibri" w:cs="Calibri"/>
            <w:szCs w:val="20"/>
          </w:rPr>
          <w:t>50</w:t>
        </w:r>
        <w:r w:rsidRPr="00CA2983">
          <w:rPr>
            <w:rFonts w:ascii="Calibri" w:hAnsi="Calibri" w:cs="Calibri"/>
            <w:szCs w:val="20"/>
          </w:rPr>
          <w:t xml:space="preserve">                                                                             </w:t>
        </w:r>
      </w:p>
      <w:p w14:paraId="0CD09862" w14:textId="77777777" w:rsidR="00A6056F" w:rsidRDefault="00A6056F"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A6056F" w:rsidRPr="00855DB3" w:rsidRDefault="00A6056F"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26841" w14:textId="77777777" w:rsidR="00A6056F" w:rsidRDefault="00A6056F">
      <w:r>
        <w:separator/>
      </w:r>
    </w:p>
  </w:footnote>
  <w:footnote w:type="continuationSeparator" w:id="0">
    <w:p w14:paraId="28ED6718" w14:textId="77777777" w:rsidR="00A6056F" w:rsidRDefault="00A60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A6056F" w:rsidRDefault="00A6056F"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9"/>
  </w:num>
  <w:num w:numId="3">
    <w:abstractNumId w:val="34"/>
  </w:num>
  <w:num w:numId="4">
    <w:abstractNumId w:val="13"/>
  </w:num>
  <w:num w:numId="5">
    <w:abstractNumId w:val="6"/>
  </w:num>
  <w:num w:numId="6">
    <w:abstractNumId w:val="15"/>
  </w:num>
  <w:num w:numId="7">
    <w:abstractNumId w:val="15"/>
  </w:num>
  <w:num w:numId="8">
    <w:abstractNumId w:val="33"/>
  </w:num>
  <w:num w:numId="9">
    <w:abstractNumId w:val="2"/>
  </w:num>
  <w:num w:numId="10">
    <w:abstractNumId w:val="26"/>
  </w:num>
  <w:num w:numId="11">
    <w:abstractNumId w:val="24"/>
  </w:num>
  <w:num w:numId="12">
    <w:abstractNumId w:val="31"/>
  </w:num>
  <w:num w:numId="13">
    <w:abstractNumId w:val="7"/>
  </w:num>
  <w:num w:numId="14">
    <w:abstractNumId w:val="28"/>
  </w:num>
  <w:num w:numId="15">
    <w:abstractNumId w:val="30"/>
  </w:num>
  <w:num w:numId="16">
    <w:abstractNumId w:val="16"/>
  </w:num>
  <w:num w:numId="17">
    <w:abstractNumId w:val="21"/>
  </w:num>
  <w:num w:numId="18">
    <w:abstractNumId w:val="10"/>
  </w:num>
  <w:num w:numId="19">
    <w:abstractNumId w:val="25"/>
  </w:num>
  <w:num w:numId="20">
    <w:abstractNumId w:val="32"/>
  </w:num>
  <w:num w:numId="21">
    <w:abstractNumId w:val="23"/>
  </w:num>
  <w:num w:numId="22">
    <w:abstractNumId w:val="4"/>
  </w:num>
  <w:num w:numId="23">
    <w:abstractNumId w:val="9"/>
  </w:num>
  <w:num w:numId="24">
    <w:abstractNumId w:val="22"/>
  </w:num>
  <w:num w:numId="25">
    <w:abstractNumId w:val="27"/>
  </w:num>
  <w:num w:numId="26">
    <w:abstractNumId w:val="18"/>
  </w:num>
  <w:num w:numId="27">
    <w:abstractNumId w:val="11"/>
  </w:num>
  <w:num w:numId="28">
    <w:abstractNumId w:val="0"/>
  </w:num>
  <w:num w:numId="29">
    <w:abstractNumId w:val="5"/>
  </w:num>
  <w:num w:numId="30">
    <w:abstractNumId w:val="3"/>
  </w:num>
  <w:num w:numId="31">
    <w:abstractNumId w:val="14"/>
  </w:num>
  <w:num w:numId="32">
    <w:abstractNumId w:val="12"/>
  </w:num>
  <w:num w:numId="33">
    <w:abstractNumId w:val="20"/>
  </w:num>
  <w:num w:numId="34">
    <w:abstractNumId w:val="19"/>
  </w:num>
  <w:num w:numId="35">
    <w:abstractNumId w:val="17"/>
  </w:num>
  <w:num w:numId="3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37B4"/>
    <w:rsid w:val="00052D89"/>
    <w:rsid w:val="000645CC"/>
    <w:rsid w:val="0006781A"/>
    <w:rsid w:val="00074528"/>
    <w:rsid w:val="0008758E"/>
    <w:rsid w:val="00094F6C"/>
    <w:rsid w:val="0009503C"/>
    <w:rsid w:val="000970C0"/>
    <w:rsid w:val="00097509"/>
    <w:rsid w:val="000977F1"/>
    <w:rsid w:val="000A1ECC"/>
    <w:rsid w:val="000A20C8"/>
    <w:rsid w:val="000A2C8E"/>
    <w:rsid w:val="000A3B26"/>
    <w:rsid w:val="000B179B"/>
    <w:rsid w:val="000B3193"/>
    <w:rsid w:val="000C1F62"/>
    <w:rsid w:val="000C1FBC"/>
    <w:rsid w:val="000C28E6"/>
    <w:rsid w:val="000C4921"/>
    <w:rsid w:val="000C6A3F"/>
    <w:rsid w:val="000C71E4"/>
    <w:rsid w:val="000D436E"/>
    <w:rsid w:val="000E1014"/>
    <w:rsid w:val="000E686D"/>
    <w:rsid w:val="000F24DE"/>
    <w:rsid w:val="000F3FAC"/>
    <w:rsid w:val="000F486F"/>
    <w:rsid w:val="001036F7"/>
    <w:rsid w:val="00111FF7"/>
    <w:rsid w:val="00116D46"/>
    <w:rsid w:val="001258AB"/>
    <w:rsid w:val="00125E54"/>
    <w:rsid w:val="00127285"/>
    <w:rsid w:val="00136081"/>
    <w:rsid w:val="00162142"/>
    <w:rsid w:val="001770B9"/>
    <w:rsid w:val="00185540"/>
    <w:rsid w:val="0018612B"/>
    <w:rsid w:val="00191ADF"/>
    <w:rsid w:val="0019452C"/>
    <w:rsid w:val="00197A5B"/>
    <w:rsid w:val="001A75A1"/>
    <w:rsid w:val="001D1372"/>
    <w:rsid w:val="001D3BFB"/>
    <w:rsid w:val="001D45ED"/>
    <w:rsid w:val="001E427D"/>
    <w:rsid w:val="001F2952"/>
    <w:rsid w:val="00205BFD"/>
    <w:rsid w:val="00205EE2"/>
    <w:rsid w:val="00213EE2"/>
    <w:rsid w:val="00214C1D"/>
    <w:rsid w:val="00220A39"/>
    <w:rsid w:val="00226F44"/>
    <w:rsid w:val="00227F98"/>
    <w:rsid w:val="002476E6"/>
    <w:rsid w:val="00263789"/>
    <w:rsid w:val="002666F5"/>
    <w:rsid w:val="0027011E"/>
    <w:rsid w:val="00280A80"/>
    <w:rsid w:val="002A27EE"/>
    <w:rsid w:val="002B39F1"/>
    <w:rsid w:val="002C459D"/>
    <w:rsid w:val="002C543B"/>
    <w:rsid w:val="002C5A20"/>
    <w:rsid w:val="002D0847"/>
    <w:rsid w:val="002D4509"/>
    <w:rsid w:val="002E5F2E"/>
    <w:rsid w:val="002E6F56"/>
    <w:rsid w:val="00303205"/>
    <w:rsid w:val="0031657C"/>
    <w:rsid w:val="003448C0"/>
    <w:rsid w:val="00345B5A"/>
    <w:rsid w:val="00361D5A"/>
    <w:rsid w:val="00381B11"/>
    <w:rsid w:val="003846F9"/>
    <w:rsid w:val="00393D4B"/>
    <w:rsid w:val="00393D63"/>
    <w:rsid w:val="003B39EF"/>
    <w:rsid w:val="003B40D7"/>
    <w:rsid w:val="003B4A14"/>
    <w:rsid w:val="003D1E77"/>
    <w:rsid w:val="003D5973"/>
    <w:rsid w:val="003D5FC2"/>
    <w:rsid w:val="003E5E6D"/>
    <w:rsid w:val="004001AC"/>
    <w:rsid w:val="004006C4"/>
    <w:rsid w:val="00406C09"/>
    <w:rsid w:val="00411483"/>
    <w:rsid w:val="00426B74"/>
    <w:rsid w:val="004521F2"/>
    <w:rsid w:val="00452BDF"/>
    <w:rsid w:val="0045612A"/>
    <w:rsid w:val="00464365"/>
    <w:rsid w:val="00470C30"/>
    <w:rsid w:val="00471880"/>
    <w:rsid w:val="0047221C"/>
    <w:rsid w:val="00472A28"/>
    <w:rsid w:val="004838A7"/>
    <w:rsid w:val="00487781"/>
    <w:rsid w:val="004909D0"/>
    <w:rsid w:val="004936B9"/>
    <w:rsid w:val="004A3D79"/>
    <w:rsid w:val="004B3F94"/>
    <w:rsid w:val="004B462F"/>
    <w:rsid w:val="004C57F4"/>
    <w:rsid w:val="004C65DC"/>
    <w:rsid w:val="004C7980"/>
    <w:rsid w:val="004D2DB6"/>
    <w:rsid w:val="004F5479"/>
    <w:rsid w:val="004F69D1"/>
    <w:rsid w:val="00504A9F"/>
    <w:rsid w:val="00521903"/>
    <w:rsid w:val="00530DEF"/>
    <w:rsid w:val="00531FC6"/>
    <w:rsid w:val="00532663"/>
    <w:rsid w:val="005329B0"/>
    <w:rsid w:val="00542225"/>
    <w:rsid w:val="00542985"/>
    <w:rsid w:val="0054515C"/>
    <w:rsid w:val="0054628A"/>
    <w:rsid w:val="0056576E"/>
    <w:rsid w:val="00567235"/>
    <w:rsid w:val="00572533"/>
    <w:rsid w:val="005870F2"/>
    <w:rsid w:val="00597185"/>
    <w:rsid w:val="005B06FC"/>
    <w:rsid w:val="005B2A93"/>
    <w:rsid w:val="005C50EB"/>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1A1A"/>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650B"/>
    <w:rsid w:val="006C09D7"/>
    <w:rsid w:val="006E5A2E"/>
    <w:rsid w:val="006F12A7"/>
    <w:rsid w:val="006F6461"/>
    <w:rsid w:val="007001A0"/>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E78F9"/>
    <w:rsid w:val="007F59FE"/>
    <w:rsid w:val="007F694D"/>
    <w:rsid w:val="007F795F"/>
    <w:rsid w:val="00804134"/>
    <w:rsid w:val="00806E1F"/>
    <w:rsid w:val="00814870"/>
    <w:rsid w:val="0081601A"/>
    <w:rsid w:val="00830525"/>
    <w:rsid w:val="008379B1"/>
    <w:rsid w:val="008410D6"/>
    <w:rsid w:val="00842658"/>
    <w:rsid w:val="00842F61"/>
    <w:rsid w:val="00843B0E"/>
    <w:rsid w:val="00844B8A"/>
    <w:rsid w:val="00855DB3"/>
    <w:rsid w:val="00861184"/>
    <w:rsid w:val="008614C0"/>
    <w:rsid w:val="00867642"/>
    <w:rsid w:val="008710C5"/>
    <w:rsid w:val="00883715"/>
    <w:rsid w:val="00885758"/>
    <w:rsid w:val="00885D17"/>
    <w:rsid w:val="00890047"/>
    <w:rsid w:val="008B1CD4"/>
    <w:rsid w:val="008D7A6F"/>
    <w:rsid w:val="008E1C72"/>
    <w:rsid w:val="008E1D92"/>
    <w:rsid w:val="00905E90"/>
    <w:rsid w:val="00907E39"/>
    <w:rsid w:val="009365C0"/>
    <w:rsid w:val="00941E60"/>
    <w:rsid w:val="00942F42"/>
    <w:rsid w:val="00965992"/>
    <w:rsid w:val="009673F6"/>
    <w:rsid w:val="00974FAE"/>
    <w:rsid w:val="009751AA"/>
    <w:rsid w:val="00985725"/>
    <w:rsid w:val="0098671F"/>
    <w:rsid w:val="0099223B"/>
    <w:rsid w:val="00994611"/>
    <w:rsid w:val="009A239C"/>
    <w:rsid w:val="009A2616"/>
    <w:rsid w:val="009B4D26"/>
    <w:rsid w:val="009B4E45"/>
    <w:rsid w:val="009B7C31"/>
    <w:rsid w:val="009C0B4C"/>
    <w:rsid w:val="009D3720"/>
    <w:rsid w:val="009E189C"/>
    <w:rsid w:val="00A075F1"/>
    <w:rsid w:val="00A11415"/>
    <w:rsid w:val="00A37710"/>
    <w:rsid w:val="00A45ABD"/>
    <w:rsid w:val="00A520C1"/>
    <w:rsid w:val="00A537FA"/>
    <w:rsid w:val="00A6056F"/>
    <w:rsid w:val="00A6787B"/>
    <w:rsid w:val="00A70EB3"/>
    <w:rsid w:val="00A72488"/>
    <w:rsid w:val="00A7653E"/>
    <w:rsid w:val="00A811DD"/>
    <w:rsid w:val="00A827E7"/>
    <w:rsid w:val="00A8362D"/>
    <w:rsid w:val="00A837CA"/>
    <w:rsid w:val="00A87292"/>
    <w:rsid w:val="00A9026B"/>
    <w:rsid w:val="00A908DA"/>
    <w:rsid w:val="00A91526"/>
    <w:rsid w:val="00AB14BC"/>
    <w:rsid w:val="00AC3F9C"/>
    <w:rsid w:val="00AC6A69"/>
    <w:rsid w:val="00AD7DB4"/>
    <w:rsid w:val="00AE0A9A"/>
    <w:rsid w:val="00AF43A2"/>
    <w:rsid w:val="00B01362"/>
    <w:rsid w:val="00B04151"/>
    <w:rsid w:val="00B07A78"/>
    <w:rsid w:val="00B10101"/>
    <w:rsid w:val="00B159C9"/>
    <w:rsid w:val="00B3451E"/>
    <w:rsid w:val="00B360D1"/>
    <w:rsid w:val="00B429BE"/>
    <w:rsid w:val="00B471A0"/>
    <w:rsid w:val="00B53DAE"/>
    <w:rsid w:val="00B56957"/>
    <w:rsid w:val="00B64405"/>
    <w:rsid w:val="00B74311"/>
    <w:rsid w:val="00B94EEE"/>
    <w:rsid w:val="00BA348B"/>
    <w:rsid w:val="00BB0C56"/>
    <w:rsid w:val="00BB2159"/>
    <w:rsid w:val="00BB3FED"/>
    <w:rsid w:val="00BB40AC"/>
    <w:rsid w:val="00BD6D27"/>
    <w:rsid w:val="00BF57F9"/>
    <w:rsid w:val="00BF7D17"/>
    <w:rsid w:val="00C04ADE"/>
    <w:rsid w:val="00C10A7D"/>
    <w:rsid w:val="00C16503"/>
    <w:rsid w:val="00C37F21"/>
    <w:rsid w:val="00C4498B"/>
    <w:rsid w:val="00C52E57"/>
    <w:rsid w:val="00C564DC"/>
    <w:rsid w:val="00C57F86"/>
    <w:rsid w:val="00C64F47"/>
    <w:rsid w:val="00C8174D"/>
    <w:rsid w:val="00C81860"/>
    <w:rsid w:val="00C95843"/>
    <w:rsid w:val="00C95D5F"/>
    <w:rsid w:val="00CA0D86"/>
    <w:rsid w:val="00CA2983"/>
    <w:rsid w:val="00CA49BB"/>
    <w:rsid w:val="00CA51FC"/>
    <w:rsid w:val="00CA538B"/>
    <w:rsid w:val="00CC3064"/>
    <w:rsid w:val="00CD382E"/>
    <w:rsid w:val="00CD3A9C"/>
    <w:rsid w:val="00CD65B0"/>
    <w:rsid w:val="00CE02B0"/>
    <w:rsid w:val="00CE32A8"/>
    <w:rsid w:val="00CF60CC"/>
    <w:rsid w:val="00D0310E"/>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003E"/>
    <w:rsid w:val="00D928D0"/>
    <w:rsid w:val="00D963DD"/>
    <w:rsid w:val="00DA57E0"/>
    <w:rsid w:val="00DB37E1"/>
    <w:rsid w:val="00DC2021"/>
    <w:rsid w:val="00DC5760"/>
    <w:rsid w:val="00DE3E17"/>
    <w:rsid w:val="00E14675"/>
    <w:rsid w:val="00E25961"/>
    <w:rsid w:val="00E25E2C"/>
    <w:rsid w:val="00E3244D"/>
    <w:rsid w:val="00E327B4"/>
    <w:rsid w:val="00E600E7"/>
    <w:rsid w:val="00E640CE"/>
    <w:rsid w:val="00E65FC7"/>
    <w:rsid w:val="00E70BD0"/>
    <w:rsid w:val="00E73FAD"/>
    <w:rsid w:val="00E753DD"/>
    <w:rsid w:val="00E77A7C"/>
    <w:rsid w:val="00E864C9"/>
    <w:rsid w:val="00E9644B"/>
    <w:rsid w:val="00EA4FC1"/>
    <w:rsid w:val="00EA5D2F"/>
    <w:rsid w:val="00EB28FB"/>
    <w:rsid w:val="00EB3567"/>
    <w:rsid w:val="00EB6305"/>
    <w:rsid w:val="00ED1886"/>
    <w:rsid w:val="00EE1E0E"/>
    <w:rsid w:val="00F011A6"/>
    <w:rsid w:val="00F03861"/>
    <w:rsid w:val="00F05922"/>
    <w:rsid w:val="00F05A17"/>
    <w:rsid w:val="00F069C9"/>
    <w:rsid w:val="00F14182"/>
    <w:rsid w:val="00F15BA6"/>
    <w:rsid w:val="00F16700"/>
    <w:rsid w:val="00F22CB7"/>
    <w:rsid w:val="00F4066F"/>
    <w:rsid w:val="00F42F2C"/>
    <w:rsid w:val="00F45432"/>
    <w:rsid w:val="00F458FA"/>
    <w:rsid w:val="00F461A3"/>
    <w:rsid w:val="00F63C45"/>
    <w:rsid w:val="00F66DDD"/>
    <w:rsid w:val="00F70C37"/>
    <w:rsid w:val="00F91341"/>
    <w:rsid w:val="00F935F7"/>
    <w:rsid w:val="00FA0309"/>
    <w:rsid w:val="00FB0179"/>
    <w:rsid w:val="00FB4C27"/>
    <w:rsid w:val="00FB55EE"/>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PODKAPITOLA">
    <w:name w:val="PODKAPITOLA"/>
    <w:basedOn w:val="Normln"/>
    <w:link w:val="PODKAPITOLAChar"/>
    <w:uiPriority w:val="99"/>
    <w:rsid w:val="00830525"/>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830525"/>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274406782">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B05A6-E77F-4E72-9519-78E11BEFF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1743</Words>
  <Characters>10289</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5</cp:revision>
  <dcterms:created xsi:type="dcterms:W3CDTF">2020-08-11T09:08:00Z</dcterms:created>
  <dcterms:modified xsi:type="dcterms:W3CDTF">2020-09-15T21:33:00Z</dcterms:modified>
</cp:coreProperties>
</file>